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D73A7A2" w:rsidR="00F110CD" w:rsidRPr="006B35A8" w:rsidRDefault="00F110CD" w:rsidP="00F110CD">
      <w:pPr>
        <w:pStyle w:val="Header"/>
        <w:tabs>
          <w:tab w:val="right" w:pos="9639"/>
        </w:tabs>
        <w:rPr>
          <w:noProof w:val="0"/>
          <w:sz w:val="24"/>
          <w:szCs w:val="24"/>
          <w:lang w:val="de-DE"/>
        </w:rPr>
      </w:pPr>
      <w:r w:rsidRPr="00296177">
        <w:rPr>
          <w:bCs/>
          <w:noProof w:val="0"/>
          <w:sz w:val="24"/>
          <w:szCs w:val="24"/>
          <w:lang w:val="de-DE"/>
        </w:rPr>
        <w:t>3GPP TSG RA</w:t>
      </w:r>
      <w:r w:rsidR="00BA1872" w:rsidRPr="00296177">
        <w:rPr>
          <w:bCs/>
          <w:noProof w:val="0"/>
          <w:sz w:val="24"/>
          <w:szCs w:val="24"/>
          <w:lang w:val="de-DE"/>
        </w:rPr>
        <w:t xml:space="preserve">N WG1 </w:t>
      </w:r>
      <w:r w:rsidR="00B65452" w:rsidRPr="00296177">
        <w:rPr>
          <w:bCs/>
          <w:noProof w:val="0"/>
          <w:sz w:val="24"/>
          <w:szCs w:val="24"/>
          <w:lang w:val="de-DE"/>
        </w:rPr>
        <w:t>#</w:t>
      </w:r>
      <w:r w:rsidR="00191E79" w:rsidRPr="00296177">
        <w:rPr>
          <w:bCs/>
          <w:noProof w:val="0"/>
          <w:sz w:val="24"/>
          <w:szCs w:val="24"/>
          <w:lang w:val="de-DE"/>
        </w:rPr>
        <w:t>10</w:t>
      </w:r>
      <w:r w:rsidR="003765D3">
        <w:rPr>
          <w:bCs/>
          <w:noProof w:val="0"/>
          <w:sz w:val="24"/>
          <w:szCs w:val="24"/>
          <w:lang w:val="de-DE"/>
        </w:rPr>
        <w:t>3</w:t>
      </w:r>
      <w:r w:rsidR="00F2137F">
        <w:rPr>
          <w:bCs/>
          <w:noProof w:val="0"/>
          <w:sz w:val="24"/>
          <w:szCs w:val="24"/>
          <w:lang w:val="de-DE"/>
        </w:rPr>
        <w:t>-e</w:t>
      </w:r>
      <w:r w:rsidR="001348FE" w:rsidRPr="00296177">
        <w:rPr>
          <w:bCs/>
          <w:noProof w:val="0"/>
          <w:sz w:val="24"/>
          <w:szCs w:val="24"/>
          <w:lang w:val="de-DE"/>
        </w:rPr>
        <w:tab/>
      </w:r>
      <w:r w:rsidR="001E1F02" w:rsidRPr="001E1F02">
        <w:rPr>
          <w:rFonts w:cs="Arial"/>
          <w:sz w:val="26"/>
          <w:szCs w:val="26"/>
          <w:lang w:val="de-DE"/>
        </w:rPr>
        <w:t>R1-</w:t>
      </w:r>
      <w:bookmarkStart w:id="0" w:name="_GoBack"/>
      <w:r w:rsidR="001E1F02" w:rsidRPr="001E1F02">
        <w:rPr>
          <w:rFonts w:cs="Arial"/>
          <w:sz w:val="26"/>
          <w:szCs w:val="26"/>
          <w:lang w:val="de-DE"/>
        </w:rPr>
        <w:t>2009312</w:t>
      </w:r>
      <w:bookmarkEnd w:id="0"/>
    </w:p>
    <w:p w14:paraId="7B01FE70" w14:textId="51B1E572" w:rsidR="00646B02" w:rsidRPr="0049404E" w:rsidRDefault="00646B02" w:rsidP="00CA26CE">
      <w:pPr>
        <w:pStyle w:val="Header"/>
        <w:rPr>
          <w:noProof w:val="0"/>
          <w:sz w:val="24"/>
          <w:szCs w:val="24"/>
        </w:rPr>
      </w:pPr>
      <w:r w:rsidRPr="006B35A8">
        <w:rPr>
          <w:noProof w:val="0"/>
          <w:sz w:val="24"/>
          <w:szCs w:val="24"/>
        </w:rPr>
        <w:t xml:space="preserve">e-Meeting, </w:t>
      </w:r>
      <w:r w:rsidR="00F2137F" w:rsidRPr="005903BB">
        <w:rPr>
          <w:rFonts w:cs="Arial"/>
          <w:bCs/>
          <w:sz w:val="24"/>
          <w:szCs w:val="24"/>
        </w:rPr>
        <w:t>October 26</w:t>
      </w:r>
      <w:r w:rsidR="00F2137F" w:rsidRPr="005903BB">
        <w:rPr>
          <w:rFonts w:cs="Arial"/>
          <w:bCs/>
          <w:sz w:val="24"/>
          <w:szCs w:val="24"/>
          <w:vertAlign w:val="superscript"/>
        </w:rPr>
        <w:t>th</w:t>
      </w:r>
      <w:r w:rsidR="00F2137F" w:rsidRPr="005903BB">
        <w:rPr>
          <w:rFonts w:cs="Arial"/>
          <w:bCs/>
          <w:sz w:val="24"/>
          <w:szCs w:val="24"/>
        </w:rPr>
        <w:t xml:space="preserve"> – Novembe</w:t>
      </w:r>
      <w:r w:rsidR="00F2137F" w:rsidRPr="0049404E">
        <w:rPr>
          <w:rFonts w:cs="Arial"/>
          <w:bCs/>
          <w:sz w:val="24"/>
          <w:szCs w:val="24"/>
        </w:rPr>
        <w:t>r 13</w:t>
      </w:r>
      <w:r w:rsidR="00F2137F" w:rsidRPr="0049404E">
        <w:rPr>
          <w:rFonts w:cs="Arial"/>
          <w:bCs/>
          <w:sz w:val="24"/>
          <w:szCs w:val="24"/>
          <w:vertAlign w:val="superscript"/>
        </w:rPr>
        <w:t>th</w:t>
      </w:r>
      <w:r w:rsidRPr="00B31F3E">
        <w:rPr>
          <w:noProof w:val="0"/>
          <w:sz w:val="24"/>
          <w:szCs w:val="24"/>
        </w:rPr>
        <w:t>,</w:t>
      </w:r>
      <w:r w:rsidRPr="0049404E">
        <w:rPr>
          <w:noProof w:val="0"/>
          <w:sz w:val="24"/>
          <w:szCs w:val="24"/>
        </w:rPr>
        <w:t xml:space="preserve"> 2020</w:t>
      </w:r>
    </w:p>
    <w:p w14:paraId="2CFE1919" w14:textId="77777777" w:rsidR="00850D96" w:rsidRPr="0049404E" w:rsidRDefault="00850D96" w:rsidP="00CA26CE">
      <w:pPr>
        <w:pStyle w:val="Header"/>
        <w:rPr>
          <w:bCs/>
          <w:noProof w:val="0"/>
          <w:sz w:val="24"/>
          <w:lang w:val="en-GB" w:eastAsia="ja-JP"/>
        </w:rPr>
      </w:pPr>
    </w:p>
    <w:p w14:paraId="30E02941" w14:textId="48547222" w:rsidR="0034111C" w:rsidRPr="0049404E" w:rsidRDefault="0034111C" w:rsidP="16512788">
      <w:pPr>
        <w:pStyle w:val="CRCoverPage"/>
        <w:rPr>
          <w:rFonts w:cs="Arial"/>
          <w:b/>
          <w:bCs/>
          <w:sz w:val="24"/>
          <w:szCs w:val="24"/>
          <w:lang w:val="en-US" w:eastAsia="ja-JP"/>
        </w:rPr>
      </w:pPr>
      <w:r w:rsidRPr="0049404E">
        <w:rPr>
          <w:rFonts w:cs="Arial"/>
          <w:b/>
          <w:bCs/>
          <w:sz w:val="24"/>
          <w:szCs w:val="24"/>
        </w:rPr>
        <w:t>Agenda item:</w:t>
      </w:r>
      <w:r w:rsidRPr="0049404E">
        <w:rPr>
          <w:rFonts w:cs="Arial"/>
          <w:b/>
          <w:bCs/>
          <w:sz w:val="24"/>
        </w:rPr>
        <w:tab/>
      </w:r>
      <w:r w:rsidRPr="0049404E">
        <w:rPr>
          <w:rFonts w:cs="Arial"/>
          <w:b/>
          <w:bCs/>
          <w:sz w:val="24"/>
        </w:rPr>
        <w:tab/>
      </w:r>
      <w:r w:rsidR="008638A4" w:rsidRPr="0049404E">
        <w:rPr>
          <w:rFonts w:cs="Arial"/>
          <w:b/>
          <w:bCs/>
          <w:sz w:val="24"/>
          <w:szCs w:val="24"/>
        </w:rPr>
        <w:t>8.2.2</w:t>
      </w:r>
    </w:p>
    <w:p w14:paraId="30E02942" w14:textId="11CBDC88" w:rsidR="00E128F2" w:rsidRPr="0049404E" w:rsidRDefault="0034111C" w:rsidP="16512788">
      <w:pPr>
        <w:tabs>
          <w:tab w:val="left" w:pos="1985"/>
        </w:tabs>
        <w:spacing w:after="120"/>
        <w:ind w:left="1985" w:hanging="1985"/>
        <w:rPr>
          <w:rFonts w:ascii="Arial" w:hAnsi="Arial" w:cs="Arial"/>
          <w:b/>
          <w:bCs/>
          <w:sz w:val="24"/>
          <w:szCs w:val="24"/>
          <w:lang w:val="en-GB"/>
        </w:rPr>
      </w:pPr>
      <w:r w:rsidRPr="0049404E">
        <w:rPr>
          <w:rFonts w:ascii="Arial" w:hAnsi="Arial" w:cs="Arial"/>
          <w:b/>
          <w:bCs/>
          <w:sz w:val="24"/>
          <w:szCs w:val="24"/>
          <w:lang w:val="en-GB"/>
        </w:rPr>
        <w:t>Source:</w:t>
      </w:r>
      <w:r w:rsidRPr="0049404E">
        <w:rPr>
          <w:rFonts w:ascii="Arial" w:hAnsi="Arial" w:cs="Arial"/>
          <w:b/>
          <w:bCs/>
          <w:sz w:val="24"/>
          <w:lang w:val="en-GB"/>
        </w:rPr>
        <w:tab/>
      </w:r>
      <w:r w:rsidR="00013455" w:rsidRPr="0049404E">
        <w:rPr>
          <w:rFonts w:ascii="Arial" w:hAnsi="Arial" w:cs="Arial"/>
          <w:b/>
          <w:bCs/>
          <w:sz w:val="24"/>
          <w:szCs w:val="24"/>
          <w:lang w:val="en-GB"/>
        </w:rPr>
        <w:t xml:space="preserve">Nokia, </w:t>
      </w:r>
      <w:r w:rsidR="00E67802" w:rsidRPr="0049404E">
        <w:rPr>
          <w:rFonts w:ascii="Arial" w:hAnsi="Arial" w:cs="Arial"/>
          <w:b/>
          <w:bCs/>
          <w:sz w:val="24"/>
          <w:szCs w:val="24"/>
          <w:lang w:val="en-GB"/>
        </w:rPr>
        <w:t>Nokia</w:t>
      </w:r>
      <w:r w:rsidR="00013455" w:rsidRPr="0049404E">
        <w:rPr>
          <w:rFonts w:ascii="Arial" w:hAnsi="Arial" w:cs="Arial"/>
          <w:b/>
          <w:bCs/>
          <w:sz w:val="24"/>
          <w:szCs w:val="24"/>
          <w:lang w:val="en-GB"/>
        </w:rPr>
        <w:t xml:space="preserve"> Shanghai Bell</w:t>
      </w:r>
    </w:p>
    <w:p w14:paraId="30E02943" w14:textId="4D5FCFA5" w:rsidR="0034111C" w:rsidRPr="0049404E" w:rsidRDefault="0034111C" w:rsidP="16512788">
      <w:pPr>
        <w:ind w:left="1985" w:hanging="1985"/>
        <w:rPr>
          <w:rFonts w:ascii="Arial" w:hAnsi="Arial" w:cs="Arial"/>
          <w:b/>
          <w:bCs/>
          <w:sz w:val="24"/>
          <w:szCs w:val="24"/>
          <w:lang w:val="en-GB"/>
        </w:rPr>
      </w:pPr>
      <w:r w:rsidRPr="0049404E">
        <w:rPr>
          <w:rFonts w:ascii="Arial" w:hAnsi="Arial" w:cs="Arial"/>
          <w:b/>
          <w:bCs/>
          <w:sz w:val="24"/>
          <w:szCs w:val="24"/>
          <w:lang w:val="en-GB"/>
        </w:rPr>
        <w:t>Title:</w:t>
      </w:r>
      <w:r w:rsidRPr="0049404E">
        <w:rPr>
          <w:rFonts w:ascii="Arial" w:hAnsi="Arial" w:cs="Arial"/>
          <w:b/>
          <w:bCs/>
          <w:sz w:val="24"/>
          <w:lang w:val="en-GB"/>
        </w:rPr>
        <w:tab/>
      </w:r>
      <w:r w:rsidR="003765D3" w:rsidRPr="00B31F3E">
        <w:rPr>
          <w:rFonts w:ascii="Arial" w:hAnsi="Arial" w:cs="Arial"/>
          <w:b/>
          <w:bCs/>
          <w:sz w:val="24"/>
          <w:lang w:val="en-GB"/>
        </w:rPr>
        <w:t xml:space="preserve">Design of </w:t>
      </w:r>
      <w:r w:rsidR="008B6E01" w:rsidRPr="00B31F3E">
        <w:rPr>
          <w:rFonts w:ascii="Arial" w:hAnsi="Arial" w:cs="Arial"/>
          <w:b/>
          <w:bCs/>
          <w:sz w:val="24"/>
          <w:lang w:val="en-GB"/>
        </w:rPr>
        <w:t xml:space="preserve">NR </w:t>
      </w:r>
      <w:r w:rsidR="006556D1" w:rsidRPr="00B31F3E">
        <w:rPr>
          <w:rFonts w:ascii="Arial" w:hAnsi="Arial" w:cs="Arial"/>
          <w:b/>
          <w:bCs/>
          <w:sz w:val="24"/>
          <w:lang w:val="en-GB"/>
        </w:rPr>
        <w:t>c</w:t>
      </w:r>
      <w:r w:rsidR="003765D3" w:rsidRPr="00B31F3E">
        <w:rPr>
          <w:rFonts w:ascii="Arial" w:hAnsi="Arial" w:cs="Arial"/>
          <w:b/>
          <w:bCs/>
          <w:sz w:val="24"/>
          <w:lang w:val="en-GB"/>
        </w:rPr>
        <w:t>hannel access</w:t>
      </w:r>
      <w:r w:rsidR="008B6E01" w:rsidRPr="00B31F3E">
        <w:rPr>
          <w:rFonts w:ascii="Arial" w:hAnsi="Arial" w:cs="Arial"/>
          <w:b/>
          <w:bCs/>
          <w:sz w:val="24"/>
          <w:lang w:val="en-GB"/>
        </w:rPr>
        <w:t xml:space="preserve"> mechanisms for</w:t>
      </w:r>
      <w:r w:rsidR="008B6E01" w:rsidRPr="0049404E">
        <w:rPr>
          <w:rFonts w:ascii="Arial" w:hAnsi="Arial" w:cs="Arial"/>
          <w:b/>
          <w:bCs/>
          <w:sz w:val="24"/>
          <w:lang w:val="en-GB"/>
        </w:rPr>
        <w:t xml:space="preserve"> 60 GHz unlicensed band </w:t>
      </w:r>
    </w:p>
    <w:p w14:paraId="30E02944" w14:textId="60B6B0C7" w:rsidR="0034111C" w:rsidRPr="00F60EA0" w:rsidRDefault="0034111C" w:rsidP="16512788">
      <w:pPr>
        <w:rPr>
          <w:rFonts w:ascii="Arial" w:hAnsi="Arial" w:cs="Arial"/>
          <w:b/>
          <w:bCs/>
          <w:sz w:val="24"/>
          <w:szCs w:val="24"/>
        </w:rPr>
      </w:pPr>
      <w:r w:rsidRPr="00473D86">
        <w:rPr>
          <w:rFonts w:ascii="Arial" w:hAnsi="Arial" w:cs="Arial"/>
          <w:b/>
          <w:bCs/>
          <w:sz w:val="24"/>
          <w:szCs w:val="24"/>
        </w:rPr>
        <w:t xml:space="preserve">Document </w:t>
      </w:r>
      <w:r w:rsidR="3E61DC49" w:rsidRPr="00473D86">
        <w:rPr>
          <w:rFonts w:ascii="Arial" w:hAnsi="Arial" w:cs="Arial"/>
          <w:b/>
          <w:bCs/>
          <w:sz w:val="24"/>
          <w:szCs w:val="24"/>
        </w:rPr>
        <w:t>for:</w:t>
      </w:r>
      <w:r w:rsidRPr="00F60EA0">
        <w:rPr>
          <w:rFonts w:ascii="Arial" w:hAnsi="Arial" w:cs="Arial"/>
          <w:b/>
          <w:bCs/>
          <w:sz w:val="24"/>
        </w:rPr>
        <w:tab/>
      </w:r>
      <w:r w:rsidR="00220615" w:rsidRPr="00F60EA0">
        <w:rPr>
          <w:rFonts w:ascii="Arial" w:hAnsi="Arial" w:cs="Arial"/>
          <w:b/>
          <w:bCs/>
          <w:sz w:val="24"/>
        </w:rPr>
        <w:tab/>
      </w:r>
      <w:r w:rsidRPr="00F60EA0">
        <w:rPr>
          <w:rFonts w:ascii="Arial" w:hAnsi="Arial" w:cs="Arial"/>
          <w:b/>
          <w:bCs/>
          <w:sz w:val="24"/>
          <w:szCs w:val="24"/>
        </w:rPr>
        <w:t>Discussion and Decision</w:t>
      </w:r>
    </w:p>
    <w:p w14:paraId="7CF7938E" w14:textId="6C2ABE27" w:rsidR="00ED1327" w:rsidRPr="006D5E36" w:rsidRDefault="006D5E36" w:rsidP="006B774D">
      <w:pPr>
        <w:pStyle w:val="Heading1"/>
      </w:pPr>
      <w:r>
        <w:t xml:space="preserve">1. </w:t>
      </w:r>
      <w:r w:rsidR="00EE7FA7" w:rsidRPr="006D5E36">
        <w:t>Introduction</w:t>
      </w:r>
    </w:p>
    <w:p w14:paraId="0C812D13" w14:textId="63A8FBA2" w:rsidR="008B6E01" w:rsidRPr="0049404E" w:rsidRDefault="008B6E01" w:rsidP="008B6E01">
      <w:pPr>
        <w:jc w:val="both"/>
        <w:rPr>
          <w:lang w:val="en-GB"/>
        </w:rPr>
      </w:pPr>
      <w:bookmarkStart w:id="1" w:name="_Hlk510705081"/>
      <w:r w:rsidRPr="0049404E">
        <w:rPr>
          <w:lang w:val="en-GB"/>
        </w:rPr>
        <w:t xml:space="preserve">The study item on supporting NR from 52.6 GHz to 71 GHz [1] was approved at RAN#86. Before that, 3GPP </w:t>
      </w:r>
      <w:r w:rsidR="00F35F3F">
        <w:rPr>
          <w:lang w:val="en-GB"/>
        </w:rPr>
        <w:t xml:space="preserve">studied use cases, deployment </w:t>
      </w:r>
      <w:r w:rsidRPr="0049404E">
        <w:rPr>
          <w:lang w:val="en-GB"/>
        </w:rPr>
        <w:t xml:space="preserve">scenarios, and NR system design requirements [2] as well as </w:t>
      </w:r>
      <w:r w:rsidR="00A3458C" w:rsidRPr="0049404E">
        <w:rPr>
          <w:lang w:val="en-GB"/>
        </w:rPr>
        <w:t>reg</w:t>
      </w:r>
      <w:r w:rsidR="006556D1" w:rsidRPr="0049404E">
        <w:rPr>
          <w:lang w:val="en-GB"/>
        </w:rPr>
        <w:t xml:space="preserve">ulatory requirements </w:t>
      </w:r>
      <w:r w:rsidR="00F35F3F">
        <w:rPr>
          <w:lang w:val="en-GB"/>
        </w:rPr>
        <w:t xml:space="preserve">[3] </w:t>
      </w:r>
      <w:r w:rsidR="006556D1" w:rsidRPr="0049404E">
        <w:rPr>
          <w:lang w:val="en-GB"/>
        </w:rPr>
        <w:t>for 60 GHz unlicensed spectrum</w:t>
      </w:r>
      <w:r w:rsidRPr="0049404E">
        <w:rPr>
          <w:lang w:val="en-GB"/>
        </w:rPr>
        <w:t>.  </w:t>
      </w:r>
    </w:p>
    <w:p w14:paraId="52AAEEF8" w14:textId="5963E907" w:rsidR="008B6E01" w:rsidRPr="0049404E" w:rsidRDefault="006556D1" w:rsidP="008B6E01">
      <w:pPr>
        <w:spacing w:after="60"/>
        <w:jc w:val="both"/>
        <w:rPr>
          <w:lang w:val="en-GB"/>
        </w:rPr>
      </w:pPr>
      <w:r w:rsidRPr="0049404E">
        <w:rPr>
          <w:lang w:val="en-GB"/>
        </w:rPr>
        <w:t>In t</w:t>
      </w:r>
      <w:r w:rsidR="008B6E01" w:rsidRPr="0049404E">
        <w:rPr>
          <w:lang w:val="en-GB"/>
        </w:rPr>
        <w:t>his contribution</w:t>
      </w:r>
      <w:r w:rsidRPr="0049404E">
        <w:rPr>
          <w:lang w:val="en-GB"/>
        </w:rPr>
        <w:t xml:space="preserve">, we consider the co-channel coexistence mechanisms suitable for NR on 60 GHz unlicensed band, corresponding to </w:t>
      </w:r>
      <w:r w:rsidR="008B6E01" w:rsidRPr="0049404E">
        <w:rPr>
          <w:lang w:val="en-GB"/>
        </w:rPr>
        <w:t>the following objectives of the approved study item [1]:  </w:t>
      </w:r>
    </w:p>
    <w:p w14:paraId="1220B25C" w14:textId="77777777" w:rsidR="008B6E01" w:rsidRPr="0049404E" w:rsidRDefault="008B6E01" w:rsidP="006556D1">
      <w:pPr>
        <w:pStyle w:val="ListParagraph"/>
        <w:numPr>
          <w:ilvl w:val="0"/>
          <w:numId w:val="16"/>
        </w:numPr>
        <w:jc w:val="both"/>
        <w:rPr>
          <w:i/>
          <w:sz w:val="20"/>
          <w:lang w:val="en-GB"/>
        </w:rPr>
      </w:pPr>
      <w:r w:rsidRPr="0049404E">
        <w:rPr>
          <w:i/>
          <w:sz w:val="20"/>
          <w:lang w:val="en-GB"/>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1D2675BE" w14:textId="77777777" w:rsidR="0090328C" w:rsidRPr="0049404E" w:rsidRDefault="008B6E01" w:rsidP="0090328C">
      <w:pPr>
        <w:pStyle w:val="ListParagraph"/>
        <w:numPr>
          <w:ilvl w:val="0"/>
          <w:numId w:val="16"/>
        </w:numPr>
        <w:spacing w:after="180"/>
        <w:ind w:left="714" w:hanging="357"/>
        <w:jc w:val="both"/>
        <w:rPr>
          <w:i/>
          <w:sz w:val="20"/>
          <w:szCs w:val="20"/>
          <w:lang w:val="en-GB" w:eastAsia="en-US"/>
        </w:rPr>
      </w:pPr>
      <w:r w:rsidRPr="0049404E">
        <w:rPr>
          <w:i/>
          <w:sz w:val="20"/>
          <w:lang w:val="en-GB"/>
        </w:rPr>
        <w:t>Note: It is clarified that potential interference impact, if identified, may require interference mitigation solutions as part of channel access mechani</w:t>
      </w:r>
      <w:r w:rsidRPr="0049404E">
        <w:rPr>
          <w:i/>
          <w:sz w:val="20"/>
          <w:szCs w:val="20"/>
          <w:lang w:val="en-GB"/>
        </w:rPr>
        <w:t>sm.</w:t>
      </w:r>
    </w:p>
    <w:p w14:paraId="343D4C34" w14:textId="7B2D8C76" w:rsidR="00444633" w:rsidRPr="0049404E" w:rsidRDefault="0090328C" w:rsidP="0090328C">
      <w:pPr>
        <w:jc w:val="both"/>
        <w:rPr>
          <w:iCs/>
          <w:lang w:val="en-GB"/>
        </w:rPr>
      </w:pPr>
      <w:r w:rsidRPr="0049404E">
        <w:rPr>
          <w:iCs/>
          <w:lang w:val="en-GB"/>
        </w:rPr>
        <w:t>In RAN1#102</w:t>
      </w:r>
      <w:r w:rsidR="00444633" w:rsidRPr="0049404E">
        <w:rPr>
          <w:iCs/>
          <w:lang w:val="en-GB"/>
        </w:rPr>
        <w:t xml:space="preserve"> [4]</w:t>
      </w:r>
      <w:r w:rsidRPr="0049404E">
        <w:rPr>
          <w:iCs/>
          <w:lang w:val="en-GB"/>
        </w:rPr>
        <w:t xml:space="preserve">, following related conclusions and agreements were reached: </w:t>
      </w:r>
    </w:p>
    <w:p w14:paraId="4E8D4071" w14:textId="77777777" w:rsidR="007A3CB9" w:rsidRPr="00312546" w:rsidRDefault="007A3CB9" w:rsidP="007A3CB9">
      <w:pPr>
        <w:spacing w:after="0"/>
        <w:rPr>
          <w:color w:val="4472C4" w:themeColor="accent5"/>
          <w:u w:val="single"/>
          <w:lang w:val="en-GB"/>
        </w:rPr>
      </w:pPr>
      <w:bookmarkStart w:id="2" w:name="_Hlk49521453"/>
      <w:r w:rsidRPr="0049404E">
        <w:rPr>
          <w:color w:val="4472C4" w:themeColor="accent5"/>
          <w:u w:val="single"/>
          <w:lang w:val="en-GB"/>
        </w:rPr>
        <w:t>Conclusion:</w:t>
      </w:r>
    </w:p>
    <w:p w14:paraId="1BEE0179" w14:textId="77777777" w:rsidR="007A3CB9" w:rsidRPr="00312546" w:rsidRDefault="007A3CB9" w:rsidP="007A3CB9">
      <w:pPr>
        <w:pStyle w:val="ListParagraph"/>
        <w:kinsoku w:val="0"/>
        <w:overflowPunct w:val="0"/>
        <w:adjustRightInd w:val="0"/>
        <w:spacing w:line="256" w:lineRule="auto"/>
        <w:ind w:left="0"/>
        <w:textAlignment w:val="baseline"/>
        <w:rPr>
          <w:bCs/>
          <w:color w:val="4472C4" w:themeColor="accent5"/>
          <w:sz w:val="22"/>
          <w:szCs w:val="22"/>
          <w:lang w:val="en-GB" w:eastAsia="en-US"/>
        </w:rPr>
      </w:pPr>
      <w:r w:rsidRPr="00312546">
        <w:rPr>
          <w:color w:val="4472C4" w:themeColor="accent5"/>
          <w:sz w:val="22"/>
          <w:szCs w:val="22"/>
          <w:lang w:val="en-GB" w:eastAsia="en-US"/>
        </w:rPr>
        <w:t xml:space="preserve">The OCB requirement of draft version v2.1.20 of EN 302 567 implies that </w:t>
      </w:r>
    </w:p>
    <w:p w14:paraId="14BB514E" w14:textId="77777777" w:rsidR="007A3CB9" w:rsidRPr="00312546" w:rsidRDefault="007A3CB9" w:rsidP="007A3CB9">
      <w:pPr>
        <w:pStyle w:val="ListParagraph"/>
        <w:numPr>
          <w:ilvl w:val="0"/>
          <w:numId w:val="40"/>
        </w:numPr>
        <w:kinsoku w:val="0"/>
        <w:overflowPunct w:val="0"/>
        <w:adjustRightInd w:val="0"/>
        <w:spacing w:line="256" w:lineRule="auto"/>
        <w:contextualSpacing w:val="0"/>
        <w:textAlignment w:val="baseline"/>
        <w:rPr>
          <w:bCs/>
          <w:color w:val="4472C4" w:themeColor="accent5"/>
          <w:sz w:val="22"/>
          <w:szCs w:val="22"/>
          <w:lang w:val="en-GB" w:eastAsia="en-US"/>
        </w:rPr>
      </w:pPr>
      <w:r w:rsidRPr="00312546">
        <w:rPr>
          <w:bCs/>
          <w:color w:val="4472C4" w:themeColor="accent5"/>
          <w:sz w:val="22"/>
          <w:szCs w:val="22"/>
          <w:lang w:val="en-GB" w:eastAsia="en-US"/>
        </w:rPr>
        <w:t xml:space="preserve">Device supports one or multiple declared nominal channel bandwidths. </w:t>
      </w:r>
    </w:p>
    <w:p w14:paraId="712AE8B6" w14:textId="77777777" w:rsidR="007A3CB9" w:rsidRPr="00312546" w:rsidRDefault="007A3CB9" w:rsidP="007A3CB9">
      <w:pPr>
        <w:pStyle w:val="ListParagraph"/>
        <w:numPr>
          <w:ilvl w:val="0"/>
          <w:numId w:val="40"/>
        </w:numPr>
        <w:kinsoku w:val="0"/>
        <w:overflowPunct w:val="0"/>
        <w:adjustRightInd w:val="0"/>
        <w:spacing w:line="256" w:lineRule="auto"/>
        <w:contextualSpacing w:val="0"/>
        <w:textAlignment w:val="baseline"/>
        <w:rPr>
          <w:bCs/>
          <w:color w:val="4472C4" w:themeColor="accent5"/>
          <w:sz w:val="22"/>
          <w:szCs w:val="22"/>
          <w:lang w:val="en-GB" w:eastAsia="en-US"/>
        </w:rPr>
      </w:pPr>
      <w:r w:rsidRPr="00312546">
        <w:rPr>
          <w:bCs/>
          <w:color w:val="4472C4" w:themeColor="accent5"/>
          <w:sz w:val="22"/>
          <w:szCs w:val="22"/>
          <w:lang w:val="en-GB" w:eastAsia="en-US"/>
        </w:rPr>
        <w:t xml:space="preserve">For each declared nominal channel bandwidth, RAN1 design should support at least one physical layer signal/channel transmission that occupies at least 70% of the nominal channel bandwidth. </w:t>
      </w:r>
    </w:p>
    <w:p w14:paraId="162E83FB" w14:textId="77777777" w:rsidR="007A3CB9" w:rsidRPr="00312546" w:rsidRDefault="007A3CB9" w:rsidP="007A3CB9">
      <w:pPr>
        <w:pStyle w:val="ListParagraph"/>
        <w:numPr>
          <w:ilvl w:val="0"/>
          <w:numId w:val="40"/>
        </w:numPr>
        <w:kinsoku w:val="0"/>
        <w:overflowPunct w:val="0"/>
        <w:adjustRightInd w:val="0"/>
        <w:spacing w:line="256" w:lineRule="auto"/>
        <w:contextualSpacing w:val="0"/>
        <w:textAlignment w:val="baseline"/>
        <w:rPr>
          <w:bCs/>
          <w:color w:val="4472C4" w:themeColor="accent5"/>
          <w:sz w:val="22"/>
          <w:szCs w:val="22"/>
          <w:lang w:val="en-GB" w:eastAsia="en-US"/>
        </w:rPr>
      </w:pPr>
      <w:r w:rsidRPr="00312546">
        <w:rPr>
          <w:bCs/>
          <w:color w:val="4472C4" w:themeColor="accent5"/>
          <w:sz w:val="22"/>
          <w:szCs w:val="22"/>
          <w:lang w:val="en-GB" w:eastAsia="en-US"/>
        </w:rPr>
        <w:t>FFS: Mapping of nominal channel bandwidth to bandwidth definitions in NR.</w:t>
      </w:r>
    </w:p>
    <w:p w14:paraId="118A0363" w14:textId="77777777" w:rsidR="007A3CB9" w:rsidRPr="00312546" w:rsidRDefault="007A3CB9" w:rsidP="007A3CB9">
      <w:pPr>
        <w:spacing w:before="120" w:after="0"/>
        <w:rPr>
          <w:color w:val="4472C4" w:themeColor="accent5"/>
          <w:u w:val="single"/>
          <w:lang w:val="en-GB" w:eastAsia="x-none"/>
        </w:rPr>
      </w:pPr>
      <w:r w:rsidRPr="00312546">
        <w:rPr>
          <w:color w:val="4472C4" w:themeColor="accent5"/>
          <w:u w:val="single"/>
          <w:lang w:val="en-GB" w:eastAsia="x-none"/>
        </w:rPr>
        <w:t>Conclusion:</w:t>
      </w:r>
    </w:p>
    <w:p w14:paraId="76B0A036" w14:textId="77777777" w:rsidR="007A3CB9" w:rsidRPr="00312546" w:rsidRDefault="007A3CB9" w:rsidP="007A3CB9">
      <w:pPr>
        <w:spacing w:after="0"/>
        <w:rPr>
          <w:color w:val="4472C4" w:themeColor="accent5"/>
          <w:lang w:val="en-GB" w:eastAsia="x-none"/>
        </w:rPr>
      </w:pPr>
      <w:r w:rsidRPr="00312546">
        <w:rPr>
          <w:color w:val="4472C4" w:themeColor="accent5"/>
          <w:lang w:val="en-GB" w:eastAsia="x-none"/>
        </w:rPr>
        <w:t>The RAN1 understanding of the CCA check procedure in draft v2.1.20 of EN 302 567 is as follows:</w:t>
      </w:r>
    </w:p>
    <w:p w14:paraId="70FF411C" w14:textId="77777777" w:rsidR="007A3CB9" w:rsidRPr="00312546" w:rsidRDefault="007A3CB9" w:rsidP="007A3CB9">
      <w:pPr>
        <w:numPr>
          <w:ilvl w:val="0"/>
          <w:numId w:val="40"/>
        </w:numPr>
        <w:spacing w:after="0" w:line="240" w:lineRule="auto"/>
        <w:rPr>
          <w:color w:val="4472C4" w:themeColor="accent5"/>
          <w:lang w:val="en-GB" w:eastAsia="x-none"/>
        </w:rPr>
      </w:pPr>
      <w:r w:rsidRPr="00312546">
        <w:rPr>
          <w:color w:val="4472C4" w:themeColor="accent5"/>
          <w:lang w:val="en-GB" w:eastAsia="x-none"/>
        </w:rPr>
        <w:t>When performing CCA before initiating transmission, during count down, when an observation slot fails ED, the counter freezes, and will continue count down 8us after the interference is detected to be gone</w:t>
      </w:r>
    </w:p>
    <w:p w14:paraId="0B71B501" w14:textId="77777777" w:rsidR="007A3CB9" w:rsidRPr="00312546" w:rsidRDefault="007A3CB9" w:rsidP="007A3CB9">
      <w:pPr>
        <w:spacing w:before="120" w:after="0"/>
        <w:rPr>
          <w:color w:val="4472C4" w:themeColor="accent5"/>
          <w:lang w:eastAsia="x-none"/>
        </w:rPr>
      </w:pPr>
      <w:bookmarkStart w:id="3" w:name="_Hlk53388882"/>
      <w:r w:rsidRPr="00312546">
        <w:rPr>
          <w:color w:val="4472C4" w:themeColor="accent5"/>
          <w:highlight w:val="green"/>
          <w:lang w:eastAsia="x-none"/>
        </w:rPr>
        <w:t>Agreement:</w:t>
      </w:r>
    </w:p>
    <w:p w14:paraId="24399526" w14:textId="77777777" w:rsidR="007A3CB9" w:rsidRPr="00312546" w:rsidRDefault="007A3CB9" w:rsidP="007A3CB9">
      <w:pPr>
        <w:numPr>
          <w:ilvl w:val="0"/>
          <w:numId w:val="41"/>
        </w:numPr>
        <w:spacing w:after="0" w:line="240" w:lineRule="auto"/>
        <w:ind w:left="360"/>
        <w:rPr>
          <w:color w:val="4472C4" w:themeColor="accent5"/>
          <w:lang w:val="en-GB" w:eastAsia="x-none"/>
        </w:rPr>
      </w:pPr>
      <w:r w:rsidRPr="00312546">
        <w:rPr>
          <w:color w:val="4472C4" w:themeColor="accent5"/>
          <w:lang w:val="en-GB" w:eastAsia="x-none"/>
        </w:rPr>
        <w:t>For gNB/UE to initiate a channel occupancy, both channel access with LBT mechanism(s) and a channel access mechanism without LBT are supported</w:t>
      </w:r>
    </w:p>
    <w:p w14:paraId="501B859B" w14:textId="77777777" w:rsidR="007A3CB9" w:rsidRPr="00312546" w:rsidRDefault="007A3CB9" w:rsidP="007A3CB9">
      <w:pPr>
        <w:numPr>
          <w:ilvl w:val="0"/>
          <w:numId w:val="41"/>
        </w:numPr>
        <w:spacing w:after="0" w:line="240" w:lineRule="auto"/>
        <w:ind w:left="360"/>
        <w:rPr>
          <w:color w:val="4472C4" w:themeColor="accent5"/>
          <w:lang w:val="en-GB" w:eastAsia="x-none"/>
        </w:rPr>
      </w:pPr>
      <w:r w:rsidRPr="00312546">
        <w:rPr>
          <w:color w:val="4472C4" w:themeColor="accent5"/>
          <w:lang w:val="en-GB" w:eastAsia="x-none"/>
        </w:rPr>
        <w:t>FFS: LBT mechanisms such as Omni-directional LBT, directional LBT and receiver assisted LBT type of schemes when channel access with LBT is used.</w:t>
      </w:r>
    </w:p>
    <w:bookmarkEnd w:id="3"/>
    <w:p w14:paraId="4AE16AFE" w14:textId="77777777" w:rsidR="007A3CB9" w:rsidRPr="00312546" w:rsidRDefault="007A3CB9" w:rsidP="007A3CB9">
      <w:pPr>
        <w:numPr>
          <w:ilvl w:val="0"/>
          <w:numId w:val="41"/>
        </w:numPr>
        <w:spacing w:after="0" w:line="240" w:lineRule="auto"/>
        <w:ind w:left="360"/>
        <w:rPr>
          <w:color w:val="4472C4" w:themeColor="accent5"/>
          <w:lang w:val="en-GB" w:eastAsia="x-none"/>
        </w:rPr>
      </w:pPr>
      <w:r w:rsidRPr="00312546">
        <w:rPr>
          <w:color w:val="4472C4" w:themeColor="accent5"/>
          <w:lang w:val="en-GB" w:eastAsia="x-none"/>
        </w:rPr>
        <w:t>FFS: If operation restrictions for channel access without LBT are needed, e.g. compliance with regulations, and/or in presence of ATPC, DFS, long term sensing, or other interference mitigation mechanisms</w:t>
      </w:r>
    </w:p>
    <w:p w14:paraId="44D26A64" w14:textId="77777777" w:rsidR="007A3CB9" w:rsidRPr="00312546" w:rsidRDefault="007A3CB9" w:rsidP="007A3CB9">
      <w:pPr>
        <w:numPr>
          <w:ilvl w:val="0"/>
          <w:numId w:val="41"/>
        </w:numPr>
        <w:spacing w:after="0" w:line="240" w:lineRule="auto"/>
        <w:ind w:left="360"/>
        <w:rPr>
          <w:color w:val="4472C4" w:themeColor="accent5"/>
          <w:lang w:val="en-GB" w:eastAsia="x-none"/>
        </w:rPr>
      </w:pPr>
      <w:r w:rsidRPr="00312546">
        <w:rPr>
          <w:color w:val="4472C4" w:themeColor="accent5"/>
          <w:lang w:val="en-GB" w:eastAsia="x-none"/>
        </w:rPr>
        <w:t>FFS: The mechanism and condition(s) to switch between channel access with LBT and channel access without LBT (if local regulation allows)</w:t>
      </w:r>
    </w:p>
    <w:p w14:paraId="5748492E" w14:textId="77777777" w:rsidR="007A3CB9" w:rsidRPr="00312546" w:rsidRDefault="007A3CB9" w:rsidP="007A3CB9">
      <w:pPr>
        <w:spacing w:before="120" w:after="0"/>
        <w:rPr>
          <w:color w:val="4472C4" w:themeColor="accent5"/>
          <w:lang w:val="en-GB" w:eastAsia="x-none"/>
        </w:rPr>
      </w:pPr>
      <w:r w:rsidRPr="00312546">
        <w:rPr>
          <w:color w:val="4472C4" w:themeColor="accent5"/>
          <w:highlight w:val="green"/>
          <w:lang w:val="en-GB" w:eastAsia="x-none"/>
        </w:rPr>
        <w:t>Agreement:</w:t>
      </w:r>
    </w:p>
    <w:p w14:paraId="0B2C5529" w14:textId="77777777" w:rsidR="007A3CB9" w:rsidRPr="00312546" w:rsidRDefault="007A3CB9" w:rsidP="007A3CB9">
      <w:pPr>
        <w:spacing w:after="0"/>
        <w:rPr>
          <w:color w:val="4472C4" w:themeColor="accent5"/>
          <w:lang w:val="en-GB" w:eastAsia="x-none"/>
        </w:rPr>
      </w:pPr>
      <w:bookmarkStart w:id="4" w:name="_Hlk53390434"/>
      <w:r w:rsidRPr="00312546">
        <w:rPr>
          <w:color w:val="4472C4" w:themeColor="accent5"/>
          <w:lang w:val="en-GB" w:eastAsia="x-none"/>
        </w:rPr>
        <w:t>Use the LBT procedures in draft v2.1.20 of EN 302 567 as the baseline system evaluation with LBT</w:t>
      </w:r>
    </w:p>
    <w:bookmarkEnd w:id="4"/>
    <w:p w14:paraId="1D728CB8" w14:textId="4C49AB1A" w:rsidR="007A3CB9" w:rsidRPr="007A3CB9" w:rsidRDefault="007A3CB9" w:rsidP="007A3CB9">
      <w:pPr>
        <w:numPr>
          <w:ilvl w:val="0"/>
          <w:numId w:val="42"/>
        </w:numPr>
        <w:spacing w:after="0" w:line="240" w:lineRule="auto"/>
        <w:rPr>
          <w:sz w:val="20"/>
          <w:szCs w:val="20"/>
          <w:lang w:val="en-GB" w:eastAsia="x-none"/>
        </w:rPr>
      </w:pPr>
      <w:r w:rsidRPr="00312546">
        <w:rPr>
          <w:color w:val="4472C4" w:themeColor="accent5"/>
          <w:lang w:val="en-GB" w:eastAsia="x-none"/>
        </w:rPr>
        <w:t>Enhancements to ED threshold, contention window sizes etc. can be considered as part of the evaluations.</w:t>
      </w:r>
      <w:bookmarkEnd w:id="2"/>
      <w:r w:rsidRPr="00312546">
        <w:rPr>
          <w:i/>
          <w:color w:val="4472C4" w:themeColor="accent5"/>
          <w:lang w:val="en-GB"/>
        </w:rPr>
        <w:t xml:space="preserve">  </w:t>
      </w:r>
      <w:r w:rsidRPr="00312546">
        <w:rPr>
          <w:i/>
          <w:sz w:val="20"/>
          <w:szCs w:val="20"/>
          <w:lang w:val="en-GB"/>
        </w:rPr>
        <w:t xml:space="preserve"> </w:t>
      </w:r>
    </w:p>
    <w:p w14:paraId="71230483" w14:textId="690D7DCD" w:rsidR="00305297" w:rsidRPr="00473D86" w:rsidRDefault="006D5E36" w:rsidP="006B774D">
      <w:pPr>
        <w:pStyle w:val="Heading1"/>
      </w:pPr>
      <w:r>
        <w:lastRenderedPageBreak/>
        <w:t xml:space="preserve">2. </w:t>
      </w:r>
      <w:r w:rsidR="006E003D" w:rsidRPr="00473D86">
        <w:t>Channel access without LBT</w:t>
      </w:r>
      <w:r w:rsidR="00633404" w:rsidRPr="00473D86">
        <w:t xml:space="preserve"> </w:t>
      </w:r>
    </w:p>
    <w:bookmarkEnd w:id="1"/>
    <w:p w14:paraId="4D2CCAB4" w14:textId="42DD1E49" w:rsidR="007A3CB9" w:rsidRPr="00B31F3E" w:rsidRDefault="007A3CB9" w:rsidP="001D389D">
      <w:pPr>
        <w:jc w:val="both"/>
        <w:rPr>
          <w:lang w:val="en-GB"/>
        </w:rPr>
      </w:pPr>
      <w:r w:rsidRPr="00B31F3E">
        <w:rPr>
          <w:lang w:val="en-GB"/>
        </w:rPr>
        <w:t>60 GHz unlicensed band can be used for a wide variety of NR use cases, some of which, e.g. relaying and IAB backhaul, are relevant for scenarios where transmissions are highly directional. In such scenarios, the need</w:t>
      </w:r>
      <w:r w:rsidR="0097116C">
        <w:rPr>
          <w:lang w:val="en-GB"/>
        </w:rPr>
        <w:t xml:space="preserve"> for</w:t>
      </w:r>
      <w:r w:rsidRPr="00B31F3E">
        <w:rPr>
          <w:lang w:val="en-GB"/>
        </w:rPr>
        <w:t xml:space="preserve"> and benefits from LBT are unclear. However, LBT procedure can have considerable implementation impact for the very high data rate devices to be used on 60 GHz band. Correspondingly, it was agreed in RAN1#102 that channel access mechanism without LBT is supported. </w:t>
      </w:r>
      <w:r w:rsidR="00ED1E63" w:rsidRPr="00B31F3E">
        <w:rPr>
          <w:lang w:val="en-GB"/>
        </w:rPr>
        <w:t>As LBT procedure involves considerable implementation impact, the mechanism without LBT should cause only limited additional implementation efforts.</w:t>
      </w:r>
    </w:p>
    <w:p w14:paraId="76F2C115" w14:textId="37CE7233" w:rsidR="001D389D" w:rsidRPr="006B35A8" w:rsidRDefault="00462E2E" w:rsidP="001D389D">
      <w:pPr>
        <w:jc w:val="both"/>
        <w:rPr>
          <w:lang w:val="en-GB"/>
        </w:rPr>
      </w:pPr>
      <w:r w:rsidRPr="00B31F3E">
        <w:rPr>
          <w:lang w:val="en-GB"/>
        </w:rPr>
        <w:t>The variety of relevant use cases may be seen also</w:t>
      </w:r>
      <w:r w:rsidR="00F2137F" w:rsidRPr="00B31F3E">
        <w:rPr>
          <w:lang w:val="en-GB"/>
        </w:rPr>
        <w:t xml:space="preserve"> i</w:t>
      </w:r>
      <w:r w:rsidRPr="00B31F3E">
        <w:rPr>
          <w:lang w:val="en-GB"/>
        </w:rPr>
        <w:t xml:space="preserve">n ETSI BRAN work. In addition to the </w:t>
      </w:r>
      <w:r w:rsidR="001D389D" w:rsidRPr="00B31F3E">
        <w:rPr>
          <w:lang w:val="en-GB"/>
        </w:rPr>
        <w:t>work item on harmonized standard EN 302 567 [5] covering the requirements of at least c1</w:t>
      </w:r>
      <w:r w:rsidRPr="00B31F3E">
        <w:rPr>
          <w:lang w:val="en-GB"/>
        </w:rPr>
        <w:t>, ETSI BRAN has an ongoing work item</w:t>
      </w:r>
      <w:r w:rsidR="001D389D" w:rsidRPr="0049404E">
        <w:rPr>
          <w:lang w:val="en-GB"/>
        </w:rPr>
        <w:t xml:space="preserve"> developing harmonized standard EN 303 722 for fixed network equipment according to the requirements of at least c3. A new work item for a new harmonized standard (EN 303 753) to cover devices not in scope of the other two standards was adopted by BRAN in July 2020 [6], and the intended harmonized standard is likely suitable for 3GPP NR-U systems.</w:t>
      </w:r>
      <w:r w:rsidRPr="0049404E">
        <w:rPr>
          <w:lang w:val="en-GB"/>
        </w:rPr>
        <w:t xml:space="preserve"> </w:t>
      </w:r>
      <w:r w:rsidR="001D389D" w:rsidRPr="0049404E">
        <w:rPr>
          <w:lang w:val="en-GB"/>
        </w:rPr>
        <w:t>Work on EN 303 753 is expected to continue until late 2021, and the decisions on coexistence mechanisms would take into account latest developments in 3GPP and other relevant SDOs.</w:t>
      </w:r>
      <w:r w:rsidR="00ED1E63" w:rsidRPr="0049404E">
        <w:rPr>
          <w:lang w:val="en-GB"/>
        </w:rPr>
        <w:t xml:space="preserve"> </w:t>
      </w:r>
      <w:r w:rsidR="00ED1E63" w:rsidRPr="00B31F3E">
        <w:rPr>
          <w:lang w:val="en-GB"/>
        </w:rPr>
        <w:t>We see that channel access mechanism without LBT should fulfil the expected requirements of EN 303</w:t>
      </w:r>
      <w:r w:rsidR="006B2DCD" w:rsidRPr="00B31F3E">
        <w:rPr>
          <w:lang w:val="en-GB"/>
        </w:rPr>
        <w:t> </w:t>
      </w:r>
      <w:r w:rsidR="00ED1E63" w:rsidRPr="00B31F3E">
        <w:rPr>
          <w:lang w:val="en-GB"/>
        </w:rPr>
        <w:t>722</w:t>
      </w:r>
      <w:r w:rsidR="006B2DCD" w:rsidRPr="0049404E">
        <w:rPr>
          <w:lang w:val="en-GB"/>
        </w:rPr>
        <w:t xml:space="preserve"> but also possibly EN 303 753</w:t>
      </w:r>
      <w:r w:rsidR="00ED1E63" w:rsidRPr="0049404E">
        <w:rPr>
          <w:lang w:val="en-GB"/>
        </w:rPr>
        <w:t>.</w:t>
      </w:r>
    </w:p>
    <w:p w14:paraId="77C55DFF" w14:textId="56944669" w:rsidR="00660A94" w:rsidRPr="004C45D9" w:rsidRDefault="006556D1" w:rsidP="00660A94">
      <w:pPr>
        <w:jc w:val="both"/>
        <w:rPr>
          <w:lang w:val="en-GB"/>
        </w:rPr>
      </w:pPr>
      <w:r w:rsidRPr="006B35A8">
        <w:rPr>
          <w:lang w:val="en-GB"/>
        </w:rPr>
        <w:t>In th</w:t>
      </w:r>
      <w:r w:rsidR="00462E2E">
        <w:rPr>
          <w:lang w:val="en-GB"/>
        </w:rPr>
        <w:t>e following</w:t>
      </w:r>
      <w:r w:rsidRPr="006B35A8">
        <w:rPr>
          <w:lang w:val="en-GB"/>
        </w:rPr>
        <w:t xml:space="preserve">, we </w:t>
      </w:r>
      <w:r w:rsidR="001F4458" w:rsidRPr="006B35A8">
        <w:rPr>
          <w:lang w:val="en-GB"/>
        </w:rPr>
        <w:t>discuss</w:t>
      </w:r>
      <w:r w:rsidR="0002259A" w:rsidRPr="006B35A8">
        <w:rPr>
          <w:lang w:val="en-GB"/>
        </w:rPr>
        <w:t xml:space="preserve"> candidate</w:t>
      </w:r>
      <w:r w:rsidR="005F6E6B" w:rsidRPr="006B35A8">
        <w:rPr>
          <w:lang w:val="en-GB"/>
        </w:rPr>
        <w:t xml:space="preserve"> coexistence mechanisms</w:t>
      </w:r>
      <w:r w:rsidR="0002259A" w:rsidRPr="006B35A8">
        <w:rPr>
          <w:lang w:val="en-GB"/>
        </w:rPr>
        <w:t>, namely</w:t>
      </w:r>
      <w:r w:rsidR="003F4D66" w:rsidRPr="006B35A8">
        <w:rPr>
          <w:lang w:val="en-GB"/>
        </w:rPr>
        <w:t>,</w:t>
      </w:r>
      <w:r w:rsidR="00083A11" w:rsidRPr="006B35A8">
        <w:rPr>
          <w:lang w:val="en-GB"/>
        </w:rPr>
        <w:t xml:space="preserve"> </w:t>
      </w:r>
      <w:r w:rsidR="003C24FE" w:rsidRPr="006B35A8">
        <w:rPr>
          <w:lang w:val="en-GB"/>
        </w:rPr>
        <w:t>dynamic frequency selection (DFS), automatic transmit power control (ATPC)</w:t>
      </w:r>
      <w:r w:rsidR="00C156B2" w:rsidRPr="006B35A8">
        <w:rPr>
          <w:lang w:val="en-GB"/>
        </w:rPr>
        <w:t>,</w:t>
      </w:r>
      <w:r w:rsidR="00462E2E">
        <w:rPr>
          <w:lang w:val="en-GB"/>
        </w:rPr>
        <w:t xml:space="preserve"> </w:t>
      </w:r>
      <w:r w:rsidR="007D58B3">
        <w:rPr>
          <w:lang w:val="en-GB"/>
        </w:rPr>
        <w:t xml:space="preserve">and </w:t>
      </w:r>
      <w:r w:rsidR="00462E2E">
        <w:rPr>
          <w:lang w:val="en-GB"/>
        </w:rPr>
        <w:t>automatic link adaptation (LA)</w:t>
      </w:r>
      <w:r w:rsidR="003F4D66" w:rsidRPr="006B35A8">
        <w:rPr>
          <w:lang w:val="en-GB"/>
        </w:rPr>
        <w:t>.</w:t>
      </w:r>
      <w:r w:rsidR="00ED1E63">
        <w:rPr>
          <w:lang w:val="en-GB"/>
        </w:rPr>
        <w:t xml:space="preserve"> </w:t>
      </w:r>
      <w:r w:rsidR="007E2143">
        <w:rPr>
          <w:lang w:val="en-GB"/>
        </w:rPr>
        <w:t>Firstly, we</w:t>
      </w:r>
      <w:r w:rsidR="00660A94" w:rsidRPr="006B35A8">
        <w:rPr>
          <w:lang w:val="en-GB"/>
        </w:rPr>
        <w:t xml:space="preserve"> briefly consider the </w:t>
      </w:r>
      <w:r w:rsidR="00660A94" w:rsidRPr="004C45D9">
        <w:rPr>
          <w:lang w:val="en-GB"/>
        </w:rPr>
        <w:t xml:space="preserve">impact of beamforming </w:t>
      </w:r>
      <w:r w:rsidR="00FA0F97" w:rsidRPr="004C45D9">
        <w:rPr>
          <w:lang w:val="en-GB"/>
        </w:rPr>
        <w:t xml:space="preserve">on </w:t>
      </w:r>
      <w:r w:rsidR="00660A94" w:rsidRPr="004C45D9">
        <w:rPr>
          <w:lang w:val="en-GB"/>
        </w:rPr>
        <w:t xml:space="preserve">interference and coexistence. </w:t>
      </w:r>
    </w:p>
    <w:p w14:paraId="67EED8D2" w14:textId="77777777" w:rsidR="00207091" w:rsidRPr="00473D86" w:rsidRDefault="00207091" w:rsidP="00B471E3">
      <w:pPr>
        <w:pStyle w:val="ListParagraph"/>
        <w:keepNext/>
        <w:keepLines/>
        <w:numPr>
          <w:ilvl w:val="0"/>
          <w:numId w:val="46"/>
        </w:numPr>
        <w:spacing w:after="160"/>
        <w:contextualSpacing w:val="0"/>
        <w:mirrorIndents/>
        <w:outlineLvl w:val="1"/>
        <w:rPr>
          <w:rFonts w:ascii="Arial" w:hAnsi="Arial"/>
          <w:vanish/>
          <w:sz w:val="32"/>
          <w:szCs w:val="22"/>
          <w:lang w:eastAsia="en-US"/>
        </w:rPr>
      </w:pPr>
    </w:p>
    <w:p w14:paraId="2B8729EA" w14:textId="77777777" w:rsidR="00207091" w:rsidRPr="00473D86" w:rsidRDefault="00207091" w:rsidP="00B471E3">
      <w:pPr>
        <w:pStyle w:val="ListParagraph"/>
        <w:keepNext/>
        <w:keepLines/>
        <w:numPr>
          <w:ilvl w:val="0"/>
          <w:numId w:val="46"/>
        </w:numPr>
        <w:spacing w:after="160"/>
        <w:contextualSpacing w:val="0"/>
        <w:mirrorIndents/>
        <w:outlineLvl w:val="1"/>
        <w:rPr>
          <w:rFonts w:ascii="Arial" w:hAnsi="Arial"/>
          <w:vanish/>
          <w:sz w:val="32"/>
          <w:szCs w:val="22"/>
          <w:lang w:eastAsia="en-US"/>
        </w:rPr>
      </w:pPr>
    </w:p>
    <w:p w14:paraId="71D88EF2" w14:textId="62B11F57" w:rsidR="009C53BF" w:rsidRPr="00B31F3E" w:rsidRDefault="009C53BF" w:rsidP="006B774D">
      <w:pPr>
        <w:pStyle w:val="Heading2"/>
      </w:pPr>
      <w:r w:rsidRPr="004C45D9">
        <w:t>Beamforming impact</w:t>
      </w:r>
    </w:p>
    <w:p w14:paraId="118CC97B" w14:textId="6F46D644" w:rsidR="00424C0F" w:rsidRPr="004C45D9" w:rsidRDefault="00C430C3" w:rsidP="00C93197">
      <w:pPr>
        <w:jc w:val="both"/>
        <w:rPr>
          <w:lang w:val="en-GB"/>
        </w:rPr>
      </w:pPr>
      <w:bookmarkStart w:id="5" w:name="_Hlk31791510"/>
      <w:r w:rsidRPr="004C45D9">
        <w:rPr>
          <w:lang w:val="en-GB"/>
        </w:rPr>
        <w:t xml:space="preserve">Beamforming impacts significantly interference as well as co-channel coexistence. Narrow beams or large antenna gain will limit the transmitted signal to </w:t>
      </w:r>
      <w:r w:rsidR="00FA0F97" w:rsidRPr="004C45D9">
        <w:rPr>
          <w:lang w:val="en-GB"/>
        </w:rPr>
        <w:t xml:space="preserve">a </w:t>
      </w:r>
      <w:r w:rsidRPr="004C45D9">
        <w:rPr>
          <w:lang w:val="en-GB"/>
        </w:rPr>
        <w:t xml:space="preserve">certain direction (from transmitter). If EIRP is kept constant, the spatial area interfered by a transmitted signal is reduced with more narrow beams. </w:t>
      </w:r>
      <w:r w:rsidR="00713059" w:rsidRPr="004C45D9">
        <w:rPr>
          <w:lang w:val="en-GB"/>
        </w:rPr>
        <w:t xml:space="preserve">Additionally, narrow Rx beams </w:t>
      </w:r>
      <w:r w:rsidR="00552352" w:rsidRPr="004C45D9">
        <w:rPr>
          <w:lang w:val="en-GB"/>
        </w:rPr>
        <w:t>can</w:t>
      </w:r>
      <w:r w:rsidR="00713059" w:rsidRPr="004C45D9">
        <w:rPr>
          <w:lang w:val="en-GB"/>
        </w:rPr>
        <w:t xml:space="preserve"> suppress interference coming from</w:t>
      </w:r>
      <w:r w:rsidR="006608DE" w:rsidRPr="004C45D9">
        <w:rPr>
          <w:lang w:val="en-GB"/>
        </w:rPr>
        <w:t xml:space="preserve"> </w:t>
      </w:r>
      <w:r w:rsidR="00194A6E" w:rsidRPr="004C45D9">
        <w:rPr>
          <w:lang w:val="en-GB"/>
        </w:rPr>
        <w:t xml:space="preserve">directions outside the Rx beam. </w:t>
      </w:r>
    </w:p>
    <w:p w14:paraId="54345825" w14:textId="4B78FF71" w:rsidR="000111FC" w:rsidRPr="0049404E" w:rsidRDefault="009834B8" w:rsidP="00C93197">
      <w:pPr>
        <w:jc w:val="both"/>
        <w:rPr>
          <w:lang w:val="en-GB"/>
        </w:rPr>
      </w:pPr>
      <w:r w:rsidRPr="004C45D9">
        <w:rPr>
          <w:lang w:val="en-GB"/>
        </w:rPr>
        <w:t>In accomp</w:t>
      </w:r>
      <w:r w:rsidR="00013187">
        <w:rPr>
          <w:lang w:val="en-GB"/>
        </w:rPr>
        <w:t>an</w:t>
      </w:r>
      <w:r w:rsidRPr="004C45D9">
        <w:rPr>
          <w:lang w:val="en-GB"/>
        </w:rPr>
        <w:t>ying paper [7] we present</w:t>
      </w:r>
      <w:r w:rsidR="00E0478F">
        <w:rPr>
          <w:lang w:val="en-GB"/>
        </w:rPr>
        <w:t>ed</w:t>
      </w:r>
      <w:r w:rsidRPr="004C45D9">
        <w:rPr>
          <w:lang w:val="en-GB"/>
        </w:rPr>
        <w:t xml:space="preserve"> simulation results for single and two operators in the Scenario Indoor-A [8]. </w:t>
      </w:r>
      <w:r w:rsidR="005E5617" w:rsidRPr="004C45D9">
        <w:rPr>
          <w:lang w:val="en-GB"/>
        </w:rPr>
        <w:t xml:space="preserve">Both full load and half-load cases were evaluated. </w:t>
      </w:r>
      <w:r w:rsidR="00C0221A" w:rsidRPr="004C45D9">
        <w:rPr>
          <w:lang w:val="en-GB"/>
        </w:rPr>
        <w:t xml:space="preserve">The offered load as well as the number of served UEs </w:t>
      </w:r>
      <w:r w:rsidR="00B96E6C">
        <w:rPr>
          <w:lang w:val="en-GB"/>
        </w:rPr>
        <w:t>wa</w:t>
      </w:r>
      <w:r w:rsidR="00C0221A" w:rsidRPr="004C45D9">
        <w:rPr>
          <w:lang w:val="en-GB"/>
        </w:rPr>
        <w:t xml:space="preserve">s doubled on the indoor office area when the second network </w:t>
      </w:r>
      <w:r w:rsidR="00B96E6C">
        <w:rPr>
          <w:lang w:val="en-GB"/>
        </w:rPr>
        <w:t>wa</w:t>
      </w:r>
      <w:r w:rsidR="00C0221A" w:rsidRPr="004C45D9">
        <w:rPr>
          <w:lang w:val="en-GB"/>
        </w:rPr>
        <w:t>s introduced.</w:t>
      </w:r>
      <w:r w:rsidR="004C45D9" w:rsidRPr="004C45D9">
        <w:rPr>
          <w:lang w:val="en-GB"/>
        </w:rPr>
        <w:t xml:space="preserve"> Nevertheless, </w:t>
      </w:r>
      <w:r w:rsidR="00A033B0">
        <w:rPr>
          <w:lang w:val="en-GB"/>
        </w:rPr>
        <w:t xml:space="preserve">drop in mean </w:t>
      </w:r>
      <w:r w:rsidR="004C45D9" w:rsidRPr="004C45D9">
        <w:rPr>
          <w:lang w:val="en-GB"/>
        </w:rPr>
        <w:t>throughput remain</w:t>
      </w:r>
      <w:r w:rsidR="00A033B0">
        <w:rPr>
          <w:lang w:val="en-GB"/>
        </w:rPr>
        <w:t>ed</w:t>
      </w:r>
      <w:r w:rsidR="00A8461C" w:rsidRPr="004C45D9">
        <w:rPr>
          <w:lang w:val="en-GB"/>
        </w:rPr>
        <w:t xml:space="preserve"> </w:t>
      </w:r>
      <w:r w:rsidR="00A033B0">
        <w:rPr>
          <w:lang w:val="en-GB"/>
        </w:rPr>
        <w:t>below 3</w:t>
      </w:r>
      <w:r w:rsidR="00A8461C" w:rsidRPr="004C45D9">
        <w:rPr>
          <w:lang w:val="en-GB"/>
        </w:rPr>
        <w:t>0%</w:t>
      </w:r>
      <w:r w:rsidR="00A033B0">
        <w:rPr>
          <w:lang w:val="en-GB"/>
        </w:rPr>
        <w:t xml:space="preserve"> for DL and below 40% for UL. 30% to 60% throughput losses were observed</w:t>
      </w:r>
      <w:r w:rsidR="00B96E6C">
        <w:rPr>
          <w:lang w:val="en-GB"/>
        </w:rPr>
        <w:t xml:space="preserve"> at 5%ile cell edge</w:t>
      </w:r>
      <w:r w:rsidR="004C45D9" w:rsidRPr="0049404E">
        <w:rPr>
          <w:lang w:val="en-GB"/>
        </w:rPr>
        <w:t xml:space="preserve">. </w:t>
      </w:r>
      <w:r w:rsidRPr="0049404E">
        <w:rPr>
          <w:lang w:val="en-GB"/>
        </w:rPr>
        <w:t>The results show that beamforming alone</w:t>
      </w:r>
      <w:r w:rsidR="005E5617" w:rsidRPr="0049404E">
        <w:rPr>
          <w:lang w:val="en-GB"/>
        </w:rPr>
        <w:t xml:space="preserve"> without LBT</w:t>
      </w:r>
      <w:r w:rsidRPr="0049404E">
        <w:rPr>
          <w:lang w:val="en-GB"/>
        </w:rPr>
        <w:t xml:space="preserve">, even with a </w:t>
      </w:r>
      <w:r w:rsidR="00A033B0">
        <w:rPr>
          <w:lang w:val="en-GB"/>
        </w:rPr>
        <w:t>modest</w:t>
      </w:r>
      <w:r w:rsidRPr="0049404E">
        <w:rPr>
          <w:lang w:val="en-GB"/>
        </w:rPr>
        <w:t xml:space="preserve"> number of antenna elements, can provide </w:t>
      </w:r>
      <w:r w:rsidR="00E65BC7" w:rsidRPr="0049404E">
        <w:rPr>
          <w:lang w:val="en-GB"/>
        </w:rPr>
        <w:t>enough</w:t>
      </w:r>
      <w:r w:rsidRPr="0049404E">
        <w:rPr>
          <w:lang w:val="en-GB"/>
        </w:rPr>
        <w:t xml:space="preserve"> spatial separation for efficient coexistence of two networks.</w:t>
      </w:r>
      <w:r w:rsidRPr="00B31F3E" w:rsidDel="009834B8">
        <w:rPr>
          <w:lang w:val="en-GB"/>
        </w:rPr>
        <w:t xml:space="preserve"> </w:t>
      </w:r>
    </w:p>
    <w:bookmarkEnd w:id="5"/>
    <w:p w14:paraId="1C3EC224" w14:textId="58AA3263" w:rsidR="006E003D" w:rsidRPr="00B31F3E" w:rsidRDefault="006E003D" w:rsidP="00B31F3E">
      <w:pPr>
        <w:pStyle w:val="Heading2"/>
        <w:rPr>
          <w:lang w:val="en-GB"/>
        </w:rPr>
      </w:pPr>
      <w:r w:rsidRPr="00B31F3E">
        <w:rPr>
          <w:lang w:val="en-GB"/>
        </w:rPr>
        <w:t xml:space="preserve">Automatic transmit power control and </w:t>
      </w:r>
      <w:r w:rsidR="00C93197" w:rsidRPr="00B31F3E">
        <w:rPr>
          <w:lang w:val="en-GB"/>
        </w:rPr>
        <w:t>a</w:t>
      </w:r>
      <w:r w:rsidRPr="00B31F3E">
        <w:rPr>
          <w:lang w:val="en-GB"/>
        </w:rPr>
        <w:t xml:space="preserve">utomatic </w:t>
      </w:r>
      <w:r w:rsidR="00343EE6" w:rsidRPr="00B31F3E">
        <w:rPr>
          <w:lang w:val="en-GB"/>
        </w:rPr>
        <w:t>l</w:t>
      </w:r>
      <w:r w:rsidRPr="00B31F3E">
        <w:rPr>
          <w:lang w:val="en-GB"/>
        </w:rPr>
        <w:t xml:space="preserve">ink </w:t>
      </w:r>
      <w:r w:rsidR="00343EE6" w:rsidRPr="00B31F3E">
        <w:rPr>
          <w:lang w:val="en-GB"/>
        </w:rPr>
        <w:t>a</w:t>
      </w:r>
      <w:r w:rsidRPr="00B31F3E">
        <w:rPr>
          <w:lang w:val="en-GB"/>
        </w:rPr>
        <w:t>daptation</w:t>
      </w:r>
    </w:p>
    <w:p w14:paraId="425DAA9C" w14:textId="1D717D39" w:rsidR="00343EE6" w:rsidRPr="0049404E" w:rsidRDefault="00462E2E" w:rsidP="00C93197">
      <w:pPr>
        <w:pStyle w:val="Default"/>
        <w:spacing w:after="160" w:line="259" w:lineRule="auto"/>
        <w:jc w:val="both"/>
        <w:rPr>
          <w:rFonts w:asciiTheme="minorHAnsi" w:hAnsiTheme="minorHAnsi" w:cstheme="minorHAnsi"/>
          <w:sz w:val="22"/>
          <w:szCs w:val="22"/>
          <w:lang w:val="en-GB"/>
        </w:rPr>
      </w:pPr>
      <w:r w:rsidRPr="00B31F3E">
        <w:rPr>
          <w:rFonts w:asciiTheme="minorHAnsi" w:hAnsiTheme="minorHAnsi" w:cstheme="minorHAnsi"/>
          <w:sz w:val="22"/>
          <w:szCs w:val="22"/>
          <w:lang w:val="en-GB"/>
        </w:rPr>
        <w:t xml:space="preserve">The coexistence mechanisms in EN 303 722 are still under </w:t>
      </w:r>
      <w:r w:rsidR="00E65BC7" w:rsidRPr="00E65BC7">
        <w:rPr>
          <w:rFonts w:asciiTheme="minorHAnsi" w:hAnsiTheme="minorHAnsi" w:cstheme="minorHAnsi"/>
          <w:sz w:val="22"/>
          <w:szCs w:val="22"/>
          <w:lang w:val="en-GB"/>
        </w:rPr>
        <w:t>discussion but</w:t>
      </w:r>
      <w:r w:rsidRPr="00B31F3E">
        <w:rPr>
          <w:rFonts w:asciiTheme="minorHAnsi" w:hAnsiTheme="minorHAnsi" w:cstheme="minorHAnsi"/>
          <w:sz w:val="22"/>
          <w:szCs w:val="22"/>
          <w:lang w:val="en-GB"/>
        </w:rPr>
        <w:t xml:space="preserve"> may include</w:t>
      </w:r>
      <w:r w:rsidR="00C93197" w:rsidRPr="00B31F3E">
        <w:rPr>
          <w:rFonts w:asciiTheme="minorHAnsi" w:hAnsiTheme="minorHAnsi" w:cstheme="minorHAnsi"/>
          <w:sz w:val="22"/>
          <w:szCs w:val="22"/>
          <w:lang w:val="en-GB"/>
        </w:rPr>
        <w:t xml:space="preserve"> automatic transmit power control and automatic link adaptation. </w:t>
      </w:r>
      <w:r w:rsidRPr="00B31F3E">
        <w:rPr>
          <w:rFonts w:asciiTheme="minorHAnsi" w:hAnsiTheme="minorHAnsi" w:cstheme="minorHAnsi"/>
          <w:sz w:val="22"/>
          <w:szCs w:val="22"/>
          <w:lang w:val="en-GB"/>
        </w:rPr>
        <w:t xml:space="preserve"> </w:t>
      </w:r>
    </w:p>
    <w:p w14:paraId="2EAAB1C3" w14:textId="64503311" w:rsidR="006E003D" w:rsidRPr="0049404E" w:rsidRDefault="006E003D" w:rsidP="009E3458">
      <w:pPr>
        <w:pStyle w:val="Default"/>
        <w:spacing w:after="160" w:line="259" w:lineRule="auto"/>
        <w:jc w:val="both"/>
        <w:rPr>
          <w:rFonts w:asciiTheme="minorHAnsi" w:eastAsiaTheme="minorHAnsi" w:hAnsiTheme="minorHAnsi" w:cstheme="minorBidi"/>
          <w:color w:val="auto"/>
          <w:sz w:val="22"/>
          <w:szCs w:val="22"/>
          <w:lang w:val="en-GB"/>
        </w:rPr>
      </w:pPr>
      <w:r w:rsidRPr="0049404E">
        <w:rPr>
          <w:rFonts w:asciiTheme="minorHAnsi" w:eastAsiaTheme="minorHAnsi" w:hAnsiTheme="minorHAnsi" w:cstheme="minorHAnsi"/>
          <w:color w:val="auto"/>
          <w:sz w:val="22"/>
          <w:szCs w:val="22"/>
          <w:lang w:val="en-GB"/>
        </w:rPr>
        <w:t>Automatic transmit power control is</w:t>
      </w:r>
      <w:r w:rsidRPr="0049404E">
        <w:rPr>
          <w:rFonts w:asciiTheme="minorHAnsi" w:eastAsiaTheme="minorHAnsi" w:hAnsiTheme="minorHAnsi" w:cstheme="minorBidi"/>
          <w:color w:val="auto"/>
          <w:sz w:val="22"/>
          <w:szCs w:val="22"/>
          <w:lang w:val="en-GB"/>
        </w:rPr>
        <w:t xml:space="preserve"> considered</w:t>
      </w:r>
      <w:r w:rsidRPr="006B35A8">
        <w:rPr>
          <w:rFonts w:asciiTheme="minorHAnsi" w:eastAsiaTheme="minorHAnsi" w:hAnsiTheme="minorHAnsi" w:cstheme="minorBidi"/>
          <w:color w:val="auto"/>
          <w:sz w:val="22"/>
          <w:szCs w:val="22"/>
          <w:lang w:val="en-GB"/>
        </w:rPr>
        <w:t xml:space="preserve"> as effective and cost-efficient coexistence mechanism in [</w:t>
      </w:r>
      <w:r w:rsidR="00185866">
        <w:rPr>
          <w:rFonts w:asciiTheme="minorHAnsi" w:eastAsiaTheme="minorHAnsi" w:hAnsiTheme="minorHAnsi" w:cstheme="minorBidi"/>
          <w:color w:val="auto"/>
          <w:sz w:val="22"/>
          <w:szCs w:val="22"/>
          <w:lang w:val="en-GB"/>
        </w:rPr>
        <w:t>9</w:t>
      </w:r>
      <w:r w:rsidRPr="006B35A8">
        <w:rPr>
          <w:rFonts w:asciiTheme="minorHAnsi" w:eastAsiaTheme="minorHAnsi" w:hAnsiTheme="minorHAnsi" w:cstheme="minorBidi"/>
          <w:color w:val="auto"/>
          <w:sz w:val="22"/>
          <w:szCs w:val="22"/>
          <w:lang w:val="en-GB"/>
        </w:rPr>
        <w:t>]. In [</w:t>
      </w:r>
      <w:r w:rsidR="00185866">
        <w:rPr>
          <w:rFonts w:asciiTheme="minorHAnsi" w:eastAsiaTheme="minorHAnsi" w:hAnsiTheme="minorHAnsi" w:cstheme="minorBidi"/>
          <w:color w:val="auto"/>
          <w:sz w:val="22"/>
          <w:szCs w:val="22"/>
          <w:lang w:val="en-GB"/>
        </w:rPr>
        <w:t>9</w:t>
      </w:r>
      <w:r w:rsidRPr="006B35A8">
        <w:rPr>
          <w:rFonts w:asciiTheme="minorHAnsi" w:eastAsiaTheme="minorHAnsi" w:hAnsiTheme="minorHAnsi" w:cstheme="minorBidi"/>
          <w:color w:val="auto"/>
          <w:sz w:val="22"/>
          <w:szCs w:val="22"/>
          <w:lang w:val="en-GB"/>
        </w:rPr>
        <w:t xml:space="preserve">], ATPC is described as a mechanism adjusting the transmit power to the minimum power that is necessary to operate the link with the desired performance. ATPC requires feedback from the </w:t>
      </w:r>
      <w:r w:rsidR="00E65BC7" w:rsidRPr="006B35A8">
        <w:rPr>
          <w:rFonts w:asciiTheme="minorHAnsi" w:eastAsiaTheme="minorHAnsi" w:hAnsiTheme="minorHAnsi" w:cstheme="minorBidi"/>
          <w:color w:val="auto"/>
          <w:sz w:val="22"/>
          <w:szCs w:val="22"/>
          <w:lang w:val="en-GB"/>
        </w:rPr>
        <w:t>receiver but</w:t>
      </w:r>
      <w:r w:rsidRPr="006B35A8">
        <w:rPr>
          <w:rFonts w:asciiTheme="minorHAnsi" w:eastAsiaTheme="minorHAnsi" w:hAnsiTheme="minorHAnsi" w:cstheme="minorBidi"/>
          <w:color w:val="auto"/>
          <w:sz w:val="22"/>
          <w:szCs w:val="22"/>
          <w:lang w:val="en-GB"/>
        </w:rPr>
        <w:t xml:space="preserve"> does not involve additional measurements on chan</w:t>
      </w:r>
      <w:r w:rsidRPr="006B35A8">
        <w:rPr>
          <w:rFonts w:asciiTheme="minorHAnsi" w:eastAsiaTheme="minorHAnsi" w:hAnsiTheme="minorHAnsi" w:cstheme="minorHAnsi"/>
          <w:color w:val="auto"/>
          <w:sz w:val="22"/>
          <w:szCs w:val="22"/>
          <w:lang w:val="en-GB"/>
        </w:rPr>
        <w:t xml:space="preserve">nel occupancy. The existing NR uplink power control can be seen to provide desired ATPC also from the coexistence viewpoint. However, there are several open issues related to ATPC on downlink, such as, which DL signals and channels the ATPC should be applied to, how </w:t>
      </w:r>
      <w:r w:rsidRPr="006B35A8">
        <w:rPr>
          <w:rFonts w:asciiTheme="minorHAnsi" w:eastAsiaTheme="minorHAnsi" w:hAnsiTheme="minorHAnsi" w:cstheme="minorHAnsi"/>
          <w:color w:val="auto"/>
          <w:sz w:val="22"/>
          <w:szCs w:val="22"/>
          <w:lang w:val="en-GB"/>
        </w:rPr>
        <w:lastRenderedPageBreak/>
        <w:t xml:space="preserve">dynamic </w:t>
      </w:r>
      <w:r w:rsidR="00F2137F" w:rsidRPr="006B35A8">
        <w:rPr>
          <w:rFonts w:asciiTheme="minorHAnsi" w:eastAsiaTheme="minorHAnsi" w:hAnsiTheme="minorHAnsi" w:cstheme="minorHAnsi"/>
          <w:color w:val="auto"/>
          <w:sz w:val="22"/>
          <w:szCs w:val="22"/>
          <w:lang w:val="en-GB"/>
        </w:rPr>
        <w:t xml:space="preserve">should </w:t>
      </w:r>
      <w:r w:rsidRPr="006B35A8">
        <w:rPr>
          <w:rFonts w:asciiTheme="minorHAnsi" w:eastAsiaTheme="minorHAnsi" w:hAnsiTheme="minorHAnsi" w:cstheme="minorHAnsi"/>
          <w:color w:val="auto"/>
          <w:sz w:val="22"/>
          <w:szCs w:val="22"/>
          <w:lang w:val="en-GB"/>
        </w:rPr>
        <w:t xml:space="preserve">DL ATPC </w:t>
      </w:r>
      <w:r w:rsidRPr="0049404E">
        <w:rPr>
          <w:rFonts w:asciiTheme="minorHAnsi" w:eastAsiaTheme="minorHAnsi" w:hAnsiTheme="minorHAnsi" w:cstheme="minorHAnsi"/>
          <w:color w:val="auto"/>
          <w:sz w:val="22"/>
          <w:szCs w:val="22"/>
          <w:lang w:val="en-GB"/>
        </w:rPr>
        <w:t xml:space="preserve">be, </w:t>
      </w:r>
      <w:r w:rsidR="00C93197" w:rsidRPr="00B31F3E">
        <w:rPr>
          <w:rFonts w:asciiTheme="minorHAnsi" w:eastAsiaTheme="minorHAnsi" w:hAnsiTheme="minorHAnsi" w:cstheme="minorHAnsi"/>
          <w:color w:val="auto"/>
          <w:sz w:val="22"/>
          <w:szCs w:val="22"/>
          <w:lang w:val="en-GB"/>
        </w:rPr>
        <w:t>how wide power control range is required</w:t>
      </w:r>
      <w:r w:rsidR="00C93197" w:rsidRPr="0049404E">
        <w:rPr>
          <w:rFonts w:asciiTheme="minorHAnsi" w:eastAsiaTheme="minorHAnsi" w:hAnsiTheme="minorHAnsi" w:cstheme="minorHAnsi"/>
          <w:color w:val="auto"/>
          <w:sz w:val="22"/>
          <w:szCs w:val="22"/>
          <w:lang w:val="en-GB"/>
        </w:rPr>
        <w:t xml:space="preserve">, </w:t>
      </w:r>
      <w:r w:rsidR="00F2137F" w:rsidRPr="0049404E">
        <w:rPr>
          <w:rFonts w:asciiTheme="minorHAnsi" w:eastAsiaTheme="minorHAnsi" w:hAnsiTheme="minorHAnsi" w:cstheme="minorHAnsi"/>
          <w:color w:val="auto"/>
          <w:sz w:val="22"/>
          <w:szCs w:val="22"/>
          <w:lang w:val="en-GB"/>
        </w:rPr>
        <w:t xml:space="preserve">and </w:t>
      </w:r>
      <w:r w:rsidRPr="0049404E">
        <w:rPr>
          <w:rFonts w:asciiTheme="minorHAnsi" w:eastAsiaTheme="minorHAnsi" w:hAnsiTheme="minorHAnsi" w:cstheme="minorHAnsi"/>
          <w:color w:val="auto"/>
          <w:sz w:val="22"/>
          <w:szCs w:val="22"/>
          <w:lang w:val="en-GB"/>
        </w:rPr>
        <w:t xml:space="preserve">how much </w:t>
      </w:r>
      <w:r w:rsidR="0097116C">
        <w:rPr>
          <w:rFonts w:asciiTheme="minorHAnsi" w:eastAsiaTheme="minorHAnsi" w:hAnsiTheme="minorHAnsi" w:cstheme="minorHAnsi"/>
          <w:color w:val="auto"/>
          <w:sz w:val="22"/>
          <w:szCs w:val="22"/>
          <w:lang w:val="en-GB"/>
        </w:rPr>
        <w:t xml:space="preserve">changes to NR </w:t>
      </w:r>
      <w:r w:rsidRPr="0049404E">
        <w:rPr>
          <w:rFonts w:asciiTheme="minorHAnsi" w:eastAsiaTheme="minorHAnsi" w:hAnsiTheme="minorHAnsi" w:cstheme="minorHAnsi"/>
          <w:color w:val="auto"/>
          <w:sz w:val="22"/>
          <w:szCs w:val="22"/>
          <w:lang w:val="en-GB"/>
        </w:rPr>
        <w:t>standard</w:t>
      </w:r>
      <w:r w:rsidR="0097116C">
        <w:rPr>
          <w:rFonts w:asciiTheme="minorHAnsi" w:eastAsiaTheme="minorHAnsi" w:hAnsiTheme="minorHAnsi" w:cstheme="minorHAnsi"/>
          <w:color w:val="auto"/>
          <w:sz w:val="22"/>
          <w:szCs w:val="22"/>
          <w:lang w:val="en-GB"/>
        </w:rPr>
        <w:t>s are</w:t>
      </w:r>
      <w:r w:rsidRPr="0049404E">
        <w:rPr>
          <w:rFonts w:asciiTheme="minorHAnsi" w:eastAsiaTheme="minorHAnsi" w:hAnsiTheme="minorHAnsi" w:cstheme="minorHAnsi"/>
          <w:color w:val="auto"/>
          <w:sz w:val="22"/>
          <w:szCs w:val="22"/>
          <w:lang w:val="en-GB"/>
        </w:rPr>
        <w:t xml:space="preserve"> needed</w:t>
      </w:r>
      <w:r w:rsidRPr="0049404E">
        <w:rPr>
          <w:rFonts w:asciiTheme="minorHAnsi" w:hAnsiTheme="minorHAnsi" w:cstheme="minorHAnsi"/>
          <w:sz w:val="22"/>
          <w:szCs w:val="22"/>
          <w:lang w:val="en-GB"/>
        </w:rPr>
        <w:t>.</w:t>
      </w:r>
      <w:r w:rsidRPr="0049404E">
        <w:rPr>
          <w:rFonts w:asciiTheme="minorHAnsi" w:eastAsiaTheme="minorHAnsi" w:hAnsiTheme="minorHAnsi" w:cstheme="minorBidi"/>
          <w:color w:val="auto"/>
          <w:sz w:val="22"/>
          <w:szCs w:val="22"/>
          <w:lang w:val="en-GB"/>
        </w:rPr>
        <w:t xml:space="preserve"> </w:t>
      </w:r>
    </w:p>
    <w:p w14:paraId="3F926861" w14:textId="7CF10187" w:rsidR="002748D8" w:rsidRPr="0049404E" w:rsidRDefault="009E3458" w:rsidP="009E3458">
      <w:pPr>
        <w:jc w:val="both"/>
        <w:rPr>
          <w:lang w:val="en-GB"/>
        </w:rPr>
      </w:pPr>
      <w:r w:rsidRPr="00B31F3E">
        <w:rPr>
          <w:lang w:val="en-GB"/>
        </w:rPr>
        <w:t>Automatic link adaptation aims to maximize the link throughput by adjusting the modulation and coding scheme according to the channel condition</w:t>
      </w:r>
      <w:r w:rsidR="00F2137F" w:rsidRPr="00B31F3E">
        <w:rPr>
          <w:lang w:val="en-GB"/>
        </w:rPr>
        <w:t>s</w:t>
      </w:r>
      <w:r w:rsidRPr="00B31F3E">
        <w:rPr>
          <w:lang w:val="en-GB"/>
        </w:rPr>
        <w:t>. This aims for efficient use of spectrum, hence reducing the transmission time for a certain amount of data. Correspondingly, link adaptation facilitates spectrum sharing. Again, there are several open issues related to possible EN 303 722 requirements for link adaptation</w:t>
      </w:r>
      <w:r w:rsidR="007A4287" w:rsidRPr="00B31F3E">
        <w:rPr>
          <w:lang w:val="en-GB"/>
        </w:rPr>
        <w:t xml:space="preserve"> and, correspondingly, whether changes are needed </w:t>
      </w:r>
      <w:r w:rsidR="00F2137F" w:rsidRPr="00B31F3E">
        <w:rPr>
          <w:lang w:val="en-GB"/>
        </w:rPr>
        <w:t xml:space="preserve">to </w:t>
      </w:r>
      <w:r w:rsidR="007A4287" w:rsidRPr="00B31F3E">
        <w:rPr>
          <w:lang w:val="en-GB"/>
        </w:rPr>
        <w:t>NR standard</w:t>
      </w:r>
      <w:r w:rsidR="00F2137F" w:rsidRPr="00B31F3E">
        <w:rPr>
          <w:lang w:val="en-GB"/>
        </w:rPr>
        <w:t>s</w:t>
      </w:r>
      <w:r w:rsidR="007A4287" w:rsidRPr="00B31F3E">
        <w:rPr>
          <w:lang w:val="en-GB"/>
        </w:rPr>
        <w:t>.</w:t>
      </w:r>
      <w:r w:rsidR="007A4287" w:rsidRPr="0049404E">
        <w:rPr>
          <w:lang w:val="en-GB"/>
        </w:rPr>
        <w:t xml:space="preserve"> </w:t>
      </w:r>
    </w:p>
    <w:p w14:paraId="0F50D6E6" w14:textId="338400C2" w:rsidR="002748D8" w:rsidRPr="0049404E" w:rsidRDefault="002748D8" w:rsidP="009E3458">
      <w:pPr>
        <w:jc w:val="both"/>
        <w:rPr>
          <w:lang w:val="en-GB"/>
        </w:rPr>
      </w:pPr>
      <w:bookmarkStart w:id="6" w:name="_Hlk53665293"/>
      <w:r w:rsidRPr="00B31F3E">
        <w:rPr>
          <w:b/>
          <w:bCs/>
          <w:lang w:val="en-GB"/>
        </w:rPr>
        <w:t>Proposal</w:t>
      </w:r>
      <w:r w:rsidR="00BD62C0">
        <w:rPr>
          <w:b/>
          <w:bCs/>
          <w:lang w:val="en-GB"/>
        </w:rPr>
        <w:t xml:space="preserve"> 1</w:t>
      </w:r>
      <w:r w:rsidRPr="00B31F3E">
        <w:rPr>
          <w:i/>
          <w:iCs/>
          <w:lang w:val="en-GB"/>
        </w:rPr>
        <w:t>: NR for 60 GHz band shall</w:t>
      </w:r>
      <w:r w:rsidR="005A2943">
        <w:rPr>
          <w:i/>
          <w:iCs/>
          <w:lang w:val="en-GB"/>
        </w:rPr>
        <w:t xml:space="preserve"> be able to</w:t>
      </w:r>
      <w:r w:rsidRPr="00B31F3E">
        <w:rPr>
          <w:i/>
          <w:iCs/>
          <w:lang w:val="en-GB"/>
        </w:rPr>
        <w:t xml:space="preserve"> fulfil the EN 303 722 requirements for spectrum sharing based on automatic transmit power control and/or automatic link adaptation. Needed specification changes, if any, are to be studied along with EN 303 722 progress.</w:t>
      </w:r>
      <w:r w:rsidRPr="0049404E">
        <w:rPr>
          <w:i/>
          <w:iCs/>
          <w:lang w:val="en-GB"/>
        </w:rPr>
        <w:t xml:space="preserve"> </w:t>
      </w:r>
    </w:p>
    <w:bookmarkEnd w:id="6"/>
    <w:p w14:paraId="0460B46B" w14:textId="0FF4755D" w:rsidR="007420E4" w:rsidRPr="0049404E" w:rsidRDefault="007420E4" w:rsidP="006B774D">
      <w:pPr>
        <w:pStyle w:val="Heading2"/>
      </w:pPr>
      <w:r w:rsidRPr="0049404E">
        <w:t>Dynamic frequency selection</w:t>
      </w:r>
      <w:r w:rsidR="006816AA" w:rsidRPr="0049404E">
        <w:t xml:space="preserve"> </w:t>
      </w:r>
    </w:p>
    <w:p w14:paraId="132F1836" w14:textId="4405FD3B" w:rsidR="00E675D0" w:rsidRPr="006B35A8" w:rsidRDefault="007A3EA4" w:rsidP="006B35A8">
      <w:pPr>
        <w:jc w:val="both"/>
        <w:rPr>
          <w:lang w:val="en-GB"/>
        </w:rPr>
      </w:pPr>
      <w:r w:rsidRPr="0049404E">
        <w:rPr>
          <w:lang w:val="en-GB"/>
        </w:rPr>
        <w:t>The principle of dynamic frequency selection</w:t>
      </w:r>
      <w:r w:rsidR="00EC54B9" w:rsidRPr="0049404E">
        <w:rPr>
          <w:lang w:val="en-GB"/>
        </w:rPr>
        <w:t xml:space="preserve"> </w:t>
      </w:r>
      <w:r w:rsidRPr="0049404E">
        <w:rPr>
          <w:lang w:val="en-GB"/>
        </w:rPr>
        <w:t xml:space="preserve">is simple: system </w:t>
      </w:r>
      <w:r w:rsidR="00B24B2C" w:rsidRPr="0049404E">
        <w:rPr>
          <w:lang w:val="en-GB"/>
        </w:rPr>
        <w:t xml:space="preserve">selects or </w:t>
      </w:r>
      <w:r w:rsidRPr="0049404E">
        <w:rPr>
          <w:lang w:val="en-GB"/>
        </w:rPr>
        <w:t>switches channel on which it operates to avoid a channel occupied by other systems. An</w:t>
      </w:r>
      <w:r w:rsidRPr="006B35A8">
        <w:rPr>
          <w:lang w:val="en-GB"/>
        </w:rPr>
        <w:t xml:space="preserve"> example of DFS requirements is captured on</w:t>
      </w:r>
      <w:r w:rsidR="00E675D0" w:rsidRPr="006B35A8">
        <w:rPr>
          <w:lang w:val="en-GB"/>
        </w:rPr>
        <w:t xml:space="preserve"> [</w:t>
      </w:r>
      <w:r w:rsidR="00543DBE">
        <w:rPr>
          <w:lang w:val="en-GB"/>
        </w:rPr>
        <w:t>10</w:t>
      </w:r>
      <w:r w:rsidR="00E675D0" w:rsidRPr="006B35A8">
        <w:rPr>
          <w:lang w:val="en-GB"/>
        </w:rPr>
        <w:t xml:space="preserve">] for radar avoidance and uniform loading of spectrum. </w:t>
      </w:r>
    </w:p>
    <w:p w14:paraId="368815DB" w14:textId="32FC566A" w:rsidR="002412A8" w:rsidRPr="006B35A8" w:rsidRDefault="00E675D0" w:rsidP="00AB0430">
      <w:pPr>
        <w:spacing w:after="60"/>
        <w:jc w:val="both"/>
        <w:rPr>
          <w:lang w:val="en-GB"/>
        </w:rPr>
      </w:pPr>
      <w:r w:rsidRPr="006B35A8">
        <w:rPr>
          <w:lang w:val="en-GB"/>
        </w:rPr>
        <w:t>DFS appears as an interesting coexistence mechanism candidate for N</w:t>
      </w:r>
      <w:r w:rsidR="008965CB">
        <w:rPr>
          <w:lang w:val="en-GB"/>
        </w:rPr>
        <w:t xml:space="preserve">R, especially for use cases not limited to fixed network equipment but </w:t>
      </w:r>
      <w:r w:rsidR="007D58B3">
        <w:rPr>
          <w:lang w:val="en-GB"/>
        </w:rPr>
        <w:t>not requiring LBT either</w:t>
      </w:r>
      <w:r w:rsidR="00F4241D" w:rsidRPr="006B35A8">
        <w:rPr>
          <w:lang w:val="en-GB"/>
        </w:rPr>
        <w:t>. In [</w:t>
      </w:r>
      <w:r w:rsidR="00185866">
        <w:rPr>
          <w:lang w:val="en-GB"/>
        </w:rPr>
        <w:t>9</w:t>
      </w:r>
      <w:r w:rsidR="00F4241D" w:rsidRPr="006B35A8">
        <w:rPr>
          <w:lang w:val="en-GB"/>
        </w:rPr>
        <w:t>], DFS is assessed to be effective and cost-efficient coexistence mechanism (to mitigate interference from multi gigabit wireless systems to fixed service applications)</w:t>
      </w:r>
      <w:r w:rsidR="00622957" w:rsidRPr="006B35A8">
        <w:rPr>
          <w:lang w:val="en-GB"/>
        </w:rPr>
        <w:t>. Further, DFS design can be reasonable from the viewpoint of standardization and implementation efforts:</w:t>
      </w:r>
      <w:r w:rsidR="00F4241D" w:rsidRPr="006B35A8">
        <w:rPr>
          <w:lang w:val="en-GB"/>
        </w:rPr>
        <w:t xml:space="preserve"> </w:t>
      </w:r>
    </w:p>
    <w:p w14:paraId="487E0B6F" w14:textId="1EB2A408" w:rsidR="002412A8" w:rsidRPr="006B35A8" w:rsidRDefault="002412A8" w:rsidP="002412A8">
      <w:pPr>
        <w:pStyle w:val="ListParagraph"/>
        <w:numPr>
          <w:ilvl w:val="0"/>
          <w:numId w:val="25"/>
        </w:numPr>
        <w:spacing w:after="240"/>
        <w:jc w:val="both"/>
        <w:rPr>
          <w:sz w:val="22"/>
          <w:szCs w:val="22"/>
          <w:lang w:val="en-GB"/>
        </w:rPr>
      </w:pPr>
      <w:r w:rsidRPr="006B35A8">
        <w:rPr>
          <w:sz w:val="22"/>
          <w:szCs w:val="22"/>
          <w:lang w:val="en-GB"/>
        </w:rPr>
        <w:t xml:space="preserve">Existing NR functions provide a natural base for gNB </w:t>
      </w:r>
      <w:r w:rsidR="00622957" w:rsidRPr="006B35A8">
        <w:rPr>
          <w:sz w:val="22"/>
          <w:szCs w:val="22"/>
          <w:lang w:val="en-GB"/>
        </w:rPr>
        <w:t xml:space="preserve">and UE </w:t>
      </w:r>
      <w:r w:rsidRPr="006B35A8">
        <w:rPr>
          <w:sz w:val="22"/>
          <w:szCs w:val="22"/>
          <w:lang w:val="en-GB"/>
        </w:rPr>
        <w:t>to act as DFS master</w:t>
      </w:r>
      <w:r w:rsidR="00622957" w:rsidRPr="006B35A8">
        <w:rPr>
          <w:sz w:val="22"/>
          <w:szCs w:val="22"/>
          <w:lang w:val="en-GB"/>
        </w:rPr>
        <w:t xml:space="preserve"> and slave</w:t>
      </w:r>
      <w:r w:rsidRPr="006B35A8">
        <w:rPr>
          <w:sz w:val="22"/>
          <w:szCs w:val="22"/>
          <w:lang w:val="en-GB"/>
        </w:rPr>
        <w:t xml:space="preserve"> device</w:t>
      </w:r>
      <w:r w:rsidR="00622957" w:rsidRPr="006B35A8">
        <w:rPr>
          <w:sz w:val="22"/>
          <w:szCs w:val="22"/>
          <w:lang w:val="en-GB"/>
        </w:rPr>
        <w:t>s</w:t>
      </w:r>
    </w:p>
    <w:p w14:paraId="2BECB2BF" w14:textId="419FBFF9" w:rsidR="002412A8" w:rsidRPr="0049404E" w:rsidRDefault="002412A8" w:rsidP="002412A8">
      <w:pPr>
        <w:pStyle w:val="ListParagraph"/>
        <w:numPr>
          <w:ilvl w:val="0"/>
          <w:numId w:val="25"/>
        </w:numPr>
        <w:spacing w:after="240"/>
        <w:jc w:val="both"/>
        <w:rPr>
          <w:sz w:val="22"/>
          <w:szCs w:val="22"/>
          <w:lang w:val="en-GB"/>
        </w:rPr>
      </w:pPr>
      <w:r w:rsidRPr="006B35A8">
        <w:rPr>
          <w:sz w:val="22"/>
          <w:szCs w:val="22"/>
          <w:lang w:val="en-GB"/>
        </w:rPr>
        <w:t>DFS time scales for 60 GHz band coexistence can be design</w:t>
      </w:r>
      <w:r w:rsidR="007C23FD" w:rsidRPr="006B35A8">
        <w:rPr>
          <w:sz w:val="22"/>
          <w:szCs w:val="22"/>
          <w:lang w:val="en-GB"/>
        </w:rPr>
        <w:t>ed</w:t>
      </w:r>
      <w:r w:rsidRPr="006B35A8">
        <w:rPr>
          <w:sz w:val="22"/>
          <w:szCs w:val="22"/>
          <w:lang w:val="en-GB"/>
        </w:rPr>
        <w:t xml:space="preserve"> to allow full utilization of existing NR </w:t>
      </w:r>
      <w:r w:rsidRPr="0049404E">
        <w:rPr>
          <w:sz w:val="22"/>
          <w:szCs w:val="22"/>
          <w:lang w:val="en-GB"/>
        </w:rPr>
        <w:t>functions</w:t>
      </w:r>
    </w:p>
    <w:p w14:paraId="3295C219" w14:textId="12F6406B" w:rsidR="00C16AC0" w:rsidRPr="0049404E" w:rsidRDefault="00C16AC0" w:rsidP="002412A8">
      <w:pPr>
        <w:pStyle w:val="ListParagraph"/>
        <w:numPr>
          <w:ilvl w:val="0"/>
          <w:numId w:val="25"/>
        </w:numPr>
        <w:spacing w:after="240"/>
        <w:jc w:val="both"/>
        <w:rPr>
          <w:sz w:val="22"/>
          <w:szCs w:val="22"/>
          <w:lang w:val="en-GB"/>
        </w:rPr>
      </w:pPr>
      <w:r w:rsidRPr="0049404E">
        <w:rPr>
          <w:sz w:val="22"/>
          <w:szCs w:val="22"/>
          <w:lang w:val="en-GB"/>
        </w:rPr>
        <w:t xml:space="preserve">Expected DFS time scales allow gNB </w:t>
      </w:r>
      <w:bookmarkStart w:id="7" w:name="_Hlk40096075"/>
      <w:r w:rsidRPr="0049404E">
        <w:rPr>
          <w:sz w:val="22"/>
          <w:szCs w:val="22"/>
          <w:lang w:val="en-GB"/>
        </w:rPr>
        <w:t>to incorporate UE channel measurements</w:t>
      </w:r>
      <w:r w:rsidR="00575566" w:rsidRPr="0049404E">
        <w:rPr>
          <w:sz w:val="22"/>
          <w:szCs w:val="22"/>
          <w:lang w:val="en-GB"/>
        </w:rPr>
        <w:t xml:space="preserve"> into channel load asse</w:t>
      </w:r>
      <w:r w:rsidR="00F4241D" w:rsidRPr="0049404E">
        <w:rPr>
          <w:sz w:val="22"/>
          <w:szCs w:val="22"/>
          <w:lang w:val="en-GB"/>
        </w:rPr>
        <w:t>ssment with reasonable implementation efforts</w:t>
      </w:r>
    </w:p>
    <w:bookmarkEnd w:id="7"/>
    <w:p w14:paraId="3357D485" w14:textId="2E58C66C" w:rsidR="00B24B2C" w:rsidRPr="0049404E" w:rsidRDefault="00C16AC0" w:rsidP="006B35A8">
      <w:pPr>
        <w:pStyle w:val="ListParagraph"/>
        <w:numPr>
          <w:ilvl w:val="0"/>
          <w:numId w:val="25"/>
        </w:numPr>
        <w:spacing w:after="160"/>
        <w:ind w:left="714" w:hanging="357"/>
        <w:jc w:val="both"/>
        <w:rPr>
          <w:sz w:val="22"/>
          <w:szCs w:val="22"/>
          <w:lang w:val="en-GB"/>
        </w:rPr>
      </w:pPr>
      <w:r w:rsidRPr="0049404E">
        <w:rPr>
          <w:sz w:val="22"/>
          <w:szCs w:val="22"/>
          <w:lang w:val="en-GB"/>
        </w:rPr>
        <w:t xml:space="preserve">A form of DFS is already required for gNB operation on 5 GHz unlicensed band. </w:t>
      </w:r>
      <w:r w:rsidR="002412A8" w:rsidRPr="0049404E">
        <w:rPr>
          <w:sz w:val="22"/>
          <w:szCs w:val="22"/>
          <w:lang w:val="en-GB"/>
        </w:rPr>
        <w:t xml:space="preserve"> </w:t>
      </w:r>
      <w:r w:rsidR="00E675D0" w:rsidRPr="0049404E">
        <w:rPr>
          <w:sz w:val="22"/>
          <w:szCs w:val="22"/>
          <w:lang w:val="en-GB"/>
        </w:rPr>
        <w:t xml:space="preserve"> </w:t>
      </w:r>
      <w:r w:rsidR="007A3EA4" w:rsidRPr="0049404E">
        <w:rPr>
          <w:sz w:val="22"/>
          <w:szCs w:val="22"/>
          <w:lang w:val="en-GB"/>
        </w:rPr>
        <w:t xml:space="preserve"> </w:t>
      </w:r>
    </w:p>
    <w:p w14:paraId="62C643DE" w14:textId="0C777A6A" w:rsidR="00B61EC1" w:rsidRPr="0049404E" w:rsidRDefault="00B61EC1" w:rsidP="00B31F3E">
      <w:pPr>
        <w:jc w:val="both"/>
        <w:rPr>
          <w:lang w:val="en-GB"/>
        </w:rPr>
      </w:pPr>
      <w:r w:rsidRPr="00B31F3E">
        <w:rPr>
          <w:lang w:val="en-GB"/>
        </w:rPr>
        <w:t>Hence, we see that DFS is one possible channel access mechanism that may be considered.</w:t>
      </w:r>
      <w:r w:rsidR="00C13131" w:rsidRPr="00B31F3E">
        <w:rPr>
          <w:lang w:val="en-GB"/>
        </w:rPr>
        <w:t xml:space="preserve"> There is no need to standardize the exact DFS mechanisms as those can be left for gNB implementation using existing NR functionalities. However, there would be </w:t>
      </w:r>
      <w:r w:rsidR="00E65BC7">
        <w:rPr>
          <w:lang w:val="en-GB"/>
        </w:rPr>
        <w:t xml:space="preserve">a </w:t>
      </w:r>
      <w:r w:rsidR="00C13131" w:rsidRPr="00B31F3E">
        <w:rPr>
          <w:lang w:val="en-GB"/>
        </w:rPr>
        <w:t>need t</w:t>
      </w:r>
      <w:r w:rsidR="008965CB" w:rsidRPr="00B31F3E">
        <w:rPr>
          <w:lang w:val="en-GB"/>
        </w:rPr>
        <w:t xml:space="preserve">o specify the requirements </w:t>
      </w:r>
      <w:r w:rsidR="0097116C">
        <w:rPr>
          <w:lang w:val="en-GB"/>
        </w:rPr>
        <w:t>related e.g. to</w:t>
      </w:r>
      <w:r w:rsidR="008965CB" w:rsidRPr="00B31F3E">
        <w:rPr>
          <w:lang w:val="en-GB"/>
        </w:rPr>
        <w:t xml:space="preserve"> time for the DFS.</w:t>
      </w:r>
      <w:r w:rsidR="00C13131" w:rsidRPr="0049404E">
        <w:rPr>
          <w:lang w:val="en-GB"/>
        </w:rPr>
        <w:t xml:space="preserve">  </w:t>
      </w:r>
      <w:r w:rsidRPr="0049404E">
        <w:rPr>
          <w:lang w:val="en-GB"/>
        </w:rPr>
        <w:t xml:space="preserve">   </w:t>
      </w:r>
    </w:p>
    <w:p w14:paraId="42807949" w14:textId="28D0F344" w:rsidR="00B24B2C" w:rsidRPr="0049404E" w:rsidRDefault="00AB0430" w:rsidP="00AB0430">
      <w:pPr>
        <w:spacing w:after="240"/>
        <w:jc w:val="both"/>
        <w:rPr>
          <w:lang w:val="en-GB"/>
        </w:rPr>
      </w:pPr>
      <w:r w:rsidRPr="0049404E">
        <w:rPr>
          <w:lang w:val="en-GB"/>
        </w:rPr>
        <w:t xml:space="preserve">In several regions or countries, there are 6 or 4 channels with 2.16 GHz channelization available [2]. This may be expected to be </w:t>
      </w:r>
      <w:r w:rsidR="00E65BC7">
        <w:rPr>
          <w:lang w:val="en-GB"/>
        </w:rPr>
        <w:t>enough</w:t>
      </w:r>
      <w:r w:rsidRPr="0049404E">
        <w:rPr>
          <w:lang w:val="en-GB"/>
        </w:rPr>
        <w:t xml:space="preserve"> for practical DFS operation. However, there are only 2 channels available in China, which presents a limitation to DFS operation</w:t>
      </w:r>
      <w:r w:rsidR="005E1C98" w:rsidRPr="0049404E">
        <w:rPr>
          <w:lang w:val="en-GB"/>
        </w:rPr>
        <w:t xml:space="preserve"> with 2.16 GHz channels. </w:t>
      </w:r>
      <w:r w:rsidR="005E1C98" w:rsidRPr="00B31F3E">
        <w:rPr>
          <w:lang w:val="en-GB"/>
        </w:rPr>
        <w:t>In such coexistence situations, DFS operation based on channels narrower tha</w:t>
      </w:r>
      <w:r w:rsidR="00401220">
        <w:rPr>
          <w:lang w:val="en-GB"/>
        </w:rPr>
        <w:t>n</w:t>
      </w:r>
      <w:r w:rsidR="005E1C98" w:rsidRPr="00B31F3E">
        <w:rPr>
          <w:lang w:val="en-GB"/>
        </w:rPr>
        <w:t xml:space="preserve"> 2.16 GHz can be considered.</w:t>
      </w:r>
      <w:r w:rsidR="005E1C98" w:rsidRPr="0049404E">
        <w:rPr>
          <w:lang w:val="en-GB"/>
        </w:rPr>
        <w:t xml:space="preserve"> </w:t>
      </w:r>
    </w:p>
    <w:p w14:paraId="0624D7B9" w14:textId="77EB5043" w:rsidR="006E003D" w:rsidRPr="007D58B3" w:rsidRDefault="006E003D" w:rsidP="00AB0430">
      <w:pPr>
        <w:spacing w:after="240"/>
        <w:jc w:val="both"/>
        <w:rPr>
          <w:i/>
          <w:lang w:val="en-GB"/>
        </w:rPr>
      </w:pPr>
      <w:bookmarkStart w:id="8" w:name="_Hlk53665321"/>
      <w:r w:rsidRPr="0049404E">
        <w:rPr>
          <w:b/>
          <w:lang w:val="en-GB"/>
        </w:rPr>
        <w:t xml:space="preserve">Proposal </w:t>
      </w:r>
      <w:r w:rsidR="00BD62C0">
        <w:rPr>
          <w:b/>
          <w:lang w:val="en-GB"/>
        </w:rPr>
        <w:t>2</w:t>
      </w:r>
      <w:r w:rsidRPr="0049404E">
        <w:rPr>
          <w:i/>
          <w:lang w:val="en-GB"/>
        </w:rPr>
        <w:t xml:space="preserve">: </w:t>
      </w:r>
      <w:r w:rsidR="008965CB" w:rsidRPr="0049404E">
        <w:rPr>
          <w:i/>
          <w:lang w:val="en-GB"/>
        </w:rPr>
        <w:t>Consider</w:t>
      </w:r>
      <w:r w:rsidRPr="0049404E">
        <w:rPr>
          <w:i/>
          <w:lang w:val="en-GB"/>
        </w:rPr>
        <w:t xml:space="preserve"> DFS as c</w:t>
      </w:r>
      <w:r w:rsidR="008965CB" w:rsidRPr="0049404E">
        <w:rPr>
          <w:i/>
          <w:lang w:val="en-GB"/>
        </w:rPr>
        <w:t>hannel</w:t>
      </w:r>
      <w:r w:rsidRPr="0049404E">
        <w:rPr>
          <w:i/>
          <w:lang w:val="en-GB"/>
        </w:rPr>
        <w:t xml:space="preserve"> mechanism </w:t>
      </w:r>
      <w:r w:rsidR="008965CB" w:rsidRPr="0049404E">
        <w:rPr>
          <w:i/>
          <w:lang w:val="en-GB"/>
        </w:rPr>
        <w:t xml:space="preserve">without LBT for use cases </w:t>
      </w:r>
      <w:r w:rsidR="007D58B3" w:rsidRPr="00B31F3E">
        <w:rPr>
          <w:i/>
          <w:lang w:val="en-GB"/>
        </w:rPr>
        <w:t>not limited to fixed network equipment but not requiring LBT either</w:t>
      </w:r>
      <w:r w:rsidR="008965CB" w:rsidRPr="007D58B3">
        <w:rPr>
          <w:i/>
          <w:lang w:val="en-GB"/>
        </w:rPr>
        <w:t xml:space="preserve">.  </w:t>
      </w:r>
    </w:p>
    <w:bookmarkEnd w:id="8"/>
    <w:p w14:paraId="56533028" w14:textId="74686A6D" w:rsidR="006A27E6" w:rsidRPr="00B31F3E" w:rsidRDefault="006D5E36" w:rsidP="006B774D">
      <w:pPr>
        <w:pStyle w:val="Heading1"/>
        <w:rPr>
          <w:lang w:val="en-GB"/>
        </w:rPr>
      </w:pPr>
      <w:r>
        <w:t xml:space="preserve">3. </w:t>
      </w:r>
      <w:r w:rsidR="006A27E6" w:rsidRPr="00B31F3E">
        <w:rPr>
          <w:lang w:val="en-GB"/>
        </w:rPr>
        <w:t xml:space="preserve">Design of </w:t>
      </w:r>
      <w:r w:rsidR="00F864BA" w:rsidRPr="00B31F3E">
        <w:rPr>
          <w:lang w:val="en-GB"/>
        </w:rPr>
        <w:t>Listen-Before-Talk procedure</w:t>
      </w:r>
    </w:p>
    <w:p w14:paraId="511D7BED" w14:textId="1032DBA0" w:rsidR="008169D6" w:rsidRDefault="006E003D" w:rsidP="006B35A8">
      <w:pPr>
        <w:jc w:val="both"/>
        <w:rPr>
          <w:lang w:val="en-GB"/>
        </w:rPr>
      </w:pPr>
      <w:r w:rsidRPr="006B35A8">
        <w:rPr>
          <w:lang w:val="en-GB"/>
        </w:rPr>
        <w:t xml:space="preserve">Energy detection (ED) LBT procedure is one of the most common coexistence mechanisms. It is supported by 802.11ad/ay on the 60 GHz band with quasi-omnidirectional beamforming configurations with a relatively high energy detection threshold of -48 dBm (as well as preamble </w:t>
      </w:r>
      <w:r w:rsidRPr="0049404E">
        <w:rPr>
          <w:lang w:val="en-GB"/>
        </w:rPr>
        <w:t xml:space="preserve">detection at -68 dBm). </w:t>
      </w:r>
      <w:r w:rsidR="00665833" w:rsidRPr="0049404E">
        <w:rPr>
          <w:lang w:val="en-GB"/>
        </w:rPr>
        <w:t xml:space="preserve">In RAN1#102e </w:t>
      </w:r>
      <w:r w:rsidR="0097116C">
        <w:rPr>
          <w:lang w:val="en-GB"/>
        </w:rPr>
        <w:t xml:space="preserve">[4] </w:t>
      </w:r>
      <w:r w:rsidR="00665833" w:rsidRPr="0049404E">
        <w:rPr>
          <w:lang w:val="en-GB"/>
        </w:rPr>
        <w:t xml:space="preserve">it was agreed that channel access with LBT mechanism(s) is supported for gNB/UE to initiate a channel occupancy. Omni-directional LBT, directional LBT and receiver assisted LBT were identified as schemes for further study. </w:t>
      </w:r>
      <w:r w:rsidR="00F15D6B" w:rsidRPr="0049404E">
        <w:rPr>
          <w:lang w:val="en-GB"/>
        </w:rPr>
        <w:t>In this section, we</w:t>
      </w:r>
      <w:r w:rsidR="00665833" w:rsidRPr="0049404E">
        <w:rPr>
          <w:lang w:val="en-GB"/>
        </w:rPr>
        <w:t xml:space="preserve"> discuss</w:t>
      </w:r>
      <w:r w:rsidR="00F15D6B" w:rsidRPr="0049404E">
        <w:rPr>
          <w:lang w:val="en-GB"/>
        </w:rPr>
        <w:t xml:space="preserve"> channelization as well as </w:t>
      </w:r>
      <w:r w:rsidR="00665833" w:rsidRPr="0049404E">
        <w:rPr>
          <w:lang w:val="en-GB"/>
        </w:rPr>
        <w:t xml:space="preserve">baseline </w:t>
      </w:r>
      <w:r w:rsidR="00F15D6B" w:rsidRPr="0049404E">
        <w:rPr>
          <w:lang w:val="en-GB"/>
        </w:rPr>
        <w:t xml:space="preserve">LBT </w:t>
      </w:r>
      <w:r w:rsidR="00CE22DB" w:rsidRPr="0049404E">
        <w:rPr>
          <w:lang w:val="en-GB"/>
        </w:rPr>
        <w:t xml:space="preserve">design </w:t>
      </w:r>
      <w:r w:rsidR="00F15D6B" w:rsidRPr="0049404E">
        <w:rPr>
          <w:lang w:val="en-GB"/>
        </w:rPr>
        <w:t>aspects.</w:t>
      </w:r>
      <w:r w:rsidR="00F15D6B">
        <w:rPr>
          <w:lang w:val="en-GB"/>
        </w:rPr>
        <w:t xml:space="preserve"> </w:t>
      </w:r>
    </w:p>
    <w:p w14:paraId="431C4194" w14:textId="65E38543" w:rsidR="007E2143" w:rsidRDefault="006D5E36" w:rsidP="00B31F3E">
      <w:pPr>
        <w:pStyle w:val="Heading2"/>
        <w:numPr>
          <w:ilvl w:val="0"/>
          <w:numId w:val="0"/>
        </w:numPr>
      </w:pPr>
      <w:r>
        <w:lastRenderedPageBreak/>
        <w:t xml:space="preserve">3.1 </w:t>
      </w:r>
      <w:r w:rsidR="007E2143">
        <w:t>Channelization</w:t>
      </w:r>
    </w:p>
    <w:p w14:paraId="2E0CB23E" w14:textId="51688C61" w:rsidR="007E2143" w:rsidRPr="007F3D9A" w:rsidRDefault="00F15D6B" w:rsidP="007E2143">
      <w:pPr>
        <w:jc w:val="both"/>
        <w:rPr>
          <w:lang w:val="en-GB"/>
        </w:rPr>
      </w:pPr>
      <w:r>
        <w:rPr>
          <w:lang w:val="en-GB"/>
        </w:rPr>
        <w:t>C</w:t>
      </w:r>
      <w:r w:rsidRPr="007F3D9A">
        <w:rPr>
          <w:lang w:val="en-GB"/>
        </w:rPr>
        <w:t xml:space="preserve">hannelization </w:t>
      </w:r>
      <w:r>
        <w:rPr>
          <w:lang w:val="en-GB"/>
        </w:rPr>
        <w:t>i</w:t>
      </w:r>
      <w:r w:rsidRPr="007F3D9A">
        <w:rPr>
          <w:lang w:val="en-GB"/>
        </w:rPr>
        <w:t xml:space="preserve">s one of the first steps </w:t>
      </w:r>
      <w:r>
        <w:rPr>
          <w:lang w:val="en-GB"/>
        </w:rPr>
        <w:t xml:space="preserve">to consider </w:t>
      </w:r>
      <w:r w:rsidRPr="007F3D9A">
        <w:rPr>
          <w:lang w:val="en-GB"/>
        </w:rPr>
        <w:t xml:space="preserve">in the </w:t>
      </w:r>
      <w:r>
        <w:rPr>
          <w:lang w:val="en-GB"/>
        </w:rPr>
        <w:t xml:space="preserve">design of </w:t>
      </w:r>
      <w:r w:rsidRPr="007F3D9A">
        <w:rPr>
          <w:lang w:val="en-GB"/>
        </w:rPr>
        <w:t xml:space="preserve">coexistence </w:t>
      </w:r>
      <w:r>
        <w:rPr>
          <w:lang w:val="en-GB"/>
        </w:rPr>
        <w:t>mechanism</w:t>
      </w:r>
      <w:r w:rsidRPr="007F3D9A">
        <w:rPr>
          <w:lang w:val="en-GB"/>
        </w:rPr>
        <w:t xml:space="preserve">. </w:t>
      </w:r>
      <w:r w:rsidR="007E2143" w:rsidRPr="007F3D9A">
        <w:rPr>
          <w:lang w:val="en-GB"/>
        </w:rPr>
        <w:t>Channelization can be used to define the frequency domain blocks on which the operation of coexistence mechanisms is defined. For example, the operation of Rel.16 NR-U channel access is determined in 20 MHz channels or sub-bands, while the bandwidth of NR-U carrier or BWP may be larger than that.</w:t>
      </w:r>
    </w:p>
    <w:p w14:paraId="381EC872" w14:textId="129B440A" w:rsidR="007E2143" w:rsidRPr="007F3D9A" w:rsidRDefault="007E2143" w:rsidP="007E2143">
      <w:pPr>
        <w:jc w:val="both"/>
        <w:rPr>
          <w:lang w:val="en-GB"/>
        </w:rPr>
      </w:pPr>
      <w:r w:rsidRPr="007F3D9A">
        <w:rPr>
          <w:lang w:val="en-GB"/>
        </w:rPr>
        <w:t>In [</w:t>
      </w:r>
      <w:r w:rsidR="007C3F38">
        <w:rPr>
          <w:lang w:val="en-GB"/>
        </w:rPr>
        <w:t>1</w:t>
      </w:r>
      <w:r w:rsidR="00185866">
        <w:rPr>
          <w:lang w:val="en-GB"/>
        </w:rPr>
        <w:t>1</w:t>
      </w:r>
      <w:r w:rsidRPr="007F3D9A">
        <w:rPr>
          <w:lang w:val="en-GB"/>
        </w:rPr>
        <w:t>], ITU-R recommends 2.16 GHz channel bandwidth for multiple gigabit wireless systems (MGWS) on the grounds that MGWS standards should employ the same channelization for better coexistence. IEEE 802.11ad/ay standards use 2.16 GHz channels.</w:t>
      </w:r>
      <w:r w:rsidR="006C5019">
        <w:rPr>
          <w:lang w:val="en-GB"/>
        </w:rPr>
        <w:t xml:space="preserve"> In [</w:t>
      </w:r>
      <w:r w:rsidR="00185866">
        <w:rPr>
          <w:lang w:val="en-GB"/>
        </w:rPr>
        <w:t>12</w:t>
      </w:r>
      <w:r w:rsidR="006C5019">
        <w:rPr>
          <w:lang w:val="en-GB"/>
        </w:rPr>
        <w:t>], need for channelization was questioned based on results showing that the probability of interference is low and IEEE 802.11ay channels with over 2.16 GHz BW overlap each other. However, as multiple channel access mechanisms are supported</w:t>
      </w:r>
      <w:r w:rsidR="00EF7971">
        <w:rPr>
          <w:lang w:val="en-GB"/>
        </w:rPr>
        <w:t xml:space="preserve"> for NR</w:t>
      </w:r>
      <w:r w:rsidR="006C5019">
        <w:rPr>
          <w:lang w:val="en-GB"/>
        </w:rPr>
        <w:t xml:space="preserve">, it makes sense to configure LBT channel access </w:t>
      </w:r>
      <w:r w:rsidR="00DB74BE">
        <w:rPr>
          <w:lang w:val="en-GB"/>
        </w:rPr>
        <w:t xml:space="preserve">only </w:t>
      </w:r>
      <w:r w:rsidR="00EF7971">
        <w:rPr>
          <w:lang w:val="en-GB"/>
        </w:rPr>
        <w:t>in</w:t>
      </w:r>
      <w:r w:rsidR="006C5019">
        <w:rPr>
          <w:lang w:val="en-GB"/>
        </w:rPr>
        <w:t xml:space="preserve"> cell</w:t>
      </w:r>
      <w:r w:rsidR="00DB74BE">
        <w:rPr>
          <w:lang w:val="en-GB"/>
        </w:rPr>
        <w:t>s with reasonable impact from interference.</w:t>
      </w:r>
      <w:r w:rsidR="00EF7971">
        <w:rPr>
          <w:lang w:val="en-GB"/>
        </w:rPr>
        <w:t xml:space="preserve"> In such cases the  probability of interference is not necessarily low.</w:t>
      </w:r>
      <w:r w:rsidR="00DB74BE">
        <w:rPr>
          <w:lang w:val="en-GB"/>
        </w:rPr>
        <w:t xml:space="preserve"> Further, also 802.11ay wider channels follow the basic 2.16 GHz channelization.</w:t>
      </w:r>
      <w:r w:rsidR="006C5019">
        <w:rPr>
          <w:lang w:val="en-GB"/>
        </w:rPr>
        <w:t xml:space="preserve"> </w:t>
      </w:r>
      <w:r w:rsidRPr="007F3D9A">
        <w:rPr>
          <w:lang w:val="en-GB"/>
        </w:rPr>
        <w:t xml:space="preserve">Hence, we see that 2.16 GHz channel bandwidth should be used in the design of NR </w:t>
      </w:r>
      <w:r w:rsidR="006C5019">
        <w:rPr>
          <w:lang w:val="en-GB"/>
        </w:rPr>
        <w:t>LBT</w:t>
      </w:r>
      <w:r w:rsidRPr="007F3D9A">
        <w:rPr>
          <w:lang w:val="en-GB"/>
        </w:rPr>
        <w:t xml:space="preserve"> mechanism.</w:t>
      </w:r>
    </w:p>
    <w:p w14:paraId="5AF6BEA2" w14:textId="4686C8F9" w:rsidR="004B5818" w:rsidRDefault="007E2143" w:rsidP="007E2143">
      <w:pPr>
        <w:jc w:val="both"/>
        <w:rPr>
          <w:lang w:val="en-GB"/>
        </w:rPr>
      </w:pPr>
      <w:r w:rsidRPr="007F3D9A">
        <w:rPr>
          <w:lang w:val="en-GB"/>
        </w:rPr>
        <w:t>The maximum PSD is reduced with a transmission bandwidth as wide as 2.16 GHz in comparison to narrower bandwidths. As an example, average PSD would be 6.7 dBm/MHz for 40 dBm EIRP with 2.16 GHz transmission bandwidth. Based on [</w:t>
      </w:r>
      <w:r w:rsidR="007C3F38">
        <w:rPr>
          <w:lang w:val="en-GB"/>
        </w:rPr>
        <w:t>1</w:t>
      </w:r>
      <w:r w:rsidR="00543DBE">
        <w:rPr>
          <w:lang w:val="en-GB"/>
        </w:rPr>
        <w:t>3</w:t>
      </w:r>
      <w:r w:rsidRPr="007F3D9A">
        <w:rPr>
          <w:lang w:val="en-GB"/>
        </w:rPr>
        <w:t>], UE peak EIRP is expected to be considerably lower at least for UE power classes 2 – 4. As another example, 23 dBm EIRP would result in -10.3 dBm/MHz average transmission PSD</w:t>
      </w:r>
      <w:r w:rsidR="00EF7971">
        <w:rPr>
          <w:lang w:val="en-GB"/>
        </w:rPr>
        <w:t xml:space="preserve"> with 2.16 GHz BW</w:t>
      </w:r>
      <w:r w:rsidRPr="007F3D9A">
        <w:rPr>
          <w:lang w:val="en-GB"/>
        </w:rPr>
        <w:t>. UE EIRP can be expected to be considerably lower toward other transmit directions than the direction of peak EIRP [</w:t>
      </w:r>
      <w:r w:rsidR="007C3F38">
        <w:rPr>
          <w:lang w:val="en-GB"/>
        </w:rPr>
        <w:t>1</w:t>
      </w:r>
      <w:r w:rsidR="00543DBE">
        <w:rPr>
          <w:lang w:val="en-GB"/>
        </w:rPr>
        <w:t>3</w:t>
      </w:r>
      <w:r w:rsidRPr="007F3D9A">
        <w:rPr>
          <w:lang w:val="en-GB"/>
        </w:rPr>
        <w:t xml:space="preserve">]. When signal is received at very low PSD, for example channel estimation loss is expected to be considerable (or pilot overhead needs to be increased), causing degradation also in throughput. This can be mitigated with narrower signal bandwidth allowing larger PSD. Hence, it makes sense to consider also transmissions with a bandwidth smaller than the 2.16 GHz channel bandwidth to ensure reasonable received signal PSD also in cell edge conditions.   </w:t>
      </w:r>
    </w:p>
    <w:p w14:paraId="65078F87" w14:textId="1703826F" w:rsidR="007E2143" w:rsidRPr="007F3D9A" w:rsidRDefault="007E2143" w:rsidP="007E2143">
      <w:pPr>
        <w:spacing w:after="240"/>
        <w:rPr>
          <w:i/>
          <w:lang w:val="en-GB"/>
        </w:rPr>
      </w:pPr>
      <w:bookmarkStart w:id="9" w:name="_Hlk47704289"/>
      <w:r w:rsidRPr="007F3D9A">
        <w:rPr>
          <w:b/>
          <w:lang w:val="en-GB"/>
        </w:rPr>
        <w:t xml:space="preserve">Proposal </w:t>
      </w:r>
      <w:r w:rsidR="00BD62C0">
        <w:rPr>
          <w:b/>
          <w:lang w:val="en-GB"/>
        </w:rPr>
        <w:t>3</w:t>
      </w:r>
      <w:r w:rsidRPr="007F3D9A">
        <w:rPr>
          <w:b/>
          <w:lang w:val="en-GB"/>
        </w:rPr>
        <w:t>:</w:t>
      </w:r>
      <w:r w:rsidRPr="007F3D9A">
        <w:rPr>
          <w:i/>
          <w:lang w:val="en-GB"/>
        </w:rPr>
        <w:t xml:space="preserve"> Channelization based on 2.16 GHz is assumed in the c</w:t>
      </w:r>
      <w:r w:rsidR="00665833">
        <w:rPr>
          <w:i/>
          <w:lang w:val="en-GB"/>
        </w:rPr>
        <w:t>hannel access</w:t>
      </w:r>
      <w:r w:rsidRPr="007F3D9A">
        <w:rPr>
          <w:i/>
          <w:lang w:val="en-GB"/>
        </w:rPr>
        <w:t xml:space="preserve"> mechanism </w:t>
      </w:r>
      <w:r w:rsidR="00665833">
        <w:rPr>
          <w:i/>
          <w:lang w:val="en-GB"/>
        </w:rPr>
        <w:t>design</w:t>
      </w:r>
      <w:r w:rsidRPr="007F3D9A">
        <w:rPr>
          <w:i/>
          <w:lang w:val="en-GB"/>
        </w:rPr>
        <w:t xml:space="preserve">.  </w:t>
      </w:r>
    </w:p>
    <w:p w14:paraId="6E1A2B65" w14:textId="391C3578" w:rsidR="007E2143" w:rsidRPr="007F3D9A" w:rsidRDefault="007E2143" w:rsidP="007E2143">
      <w:pPr>
        <w:spacing w:after="240"/>
        <w:jc w:val="both"/>
        <w:rPr>
          <w:i/>
          <w:lang w:val="en-GB"/>
        </w:rPr>
      </w:pPr>
      <w:r w:rsidRPr="007F3D9A">
        <w:rPr>
          <w:b/>
          <w:lang w:val="en-GB"/>
        </w:rPr>
        <w:t xml:space="preserve">Proposal </w:t>
      </w:r>
      <w:r w:rsidR="00BD62C0">
        <w:rPr>
          <w:b/>
          <w:lang w:val="en-GB"/>
        </w:rPr>
        <w:t>4</w:t>
      </w:r>
      <w:r w:rsidRPr="007F3D9A">
        <w:rPr>
          <w:b/>
          <w:lang w:val="en-GB"/>
        </w:rPr>
        <w:t>:</w:t>
      </w:r>
      <w:r w:rsidRPr="007F3D9A">
        <w:rPr>
          <w:i/>
          <w:lang w:val="en-GB"/>
        </w:rPr>
        <w:t xml:space="preserve"> Transmissions with a </w:t>
      </w:r>
      <w:r w:rsidR="00AB430E">
        <w:rPr>
          <w:i/>
          <w:lang w:val="en-GB"/>
        </w:rPr>
        <w:t xml:space="preserve">(channel) </w:t>
      </w:r>
      <w:r w:rsidRPr="007F3D9A">
        <w:rPr>
          <w:i/>
          <w:lang w:val="en-GB"/>
        </w:rPr>
        <w:t xml:space="preserve">bandwidth smaller than 2.16 GHz, such as 400 MHz, are also </w:t>
      </w:r>
      <w:r w:rsidR="00857469">
        <w:rPr>
          <w:i/>
          <w:lang w:val="en-GB"/>
        </w:rPr>
        <w:t>supported by</w:t>
      </w:r>
      <w:r w:rsidRPr="007F3D9A">
        <w:rPr>
          <w:i/>
          <w:lang w:val="en-GB"/>
        </w:rPr>
        <w:t xml:space="preserve"> the c</w:t>
      </w:r>
      <w:r w:rsidR="00857469">
        <w:rPr>
          <w:i/>
          <w:lang w:val="en-GB"/>
        </w:rPr>
        <w:t>hannel</w:t>
      </w:r>
      <w:r w:rsidR="00702E4F">
        <w:rPr>
          <w:i/>
          <w:lang w:val="en-GB"/>
        </w:rPr>
        <w:t xml:space="preserve"> </w:t>
      </w:r>
      <w:r w:rsidR="00857469">
        <w:rPr>
          <w:i/>
          <w:lang w:val="en-GB"/>
        </w:rPr>
        <w:t>access</w:t>
      </w:r>
      <w:r w:rsidRPr="007F3D9A">
        <w:rPr>
          <w:i/>
          <w:lang w:val="en-GB"/>
        </w:rPr>
        <w:t xml:space="preserve"> mechanism</w:t>
      </w:r>
      <w:r w:rsidR="00857469">
        <w:rPr>
          <w:i/>
          <w:lang w:val="en-GB"/>
        </w:rPr>
        <w:t xml:space="preserve"> design</w:t>
      </w:r>
      <w:r w:rsidRPr="007F3D9A">
        <w:rPr>
          <w:i/>
          <w:lang w:val="en-GB"/>
        </w:rPr>
        <w:t>.</w:t>
      </w:r>
    </w:p>
    <w:bookmarkEnd w:id="9"/>
    <w:p w14:paraId="41920F20" w14:textId="35D662EB" w:rsidR="00D83B62" w:rsidRDefault="006D5E36" w:rsidP="00B31F3E">
      <w:pPr>
        <w:pStyle w:val="Heading2"/>
        <w:numPr>
          <w:ilvl w:val="0"/>
          <w:numId w:val="0"/>
        </w:numPr>
      </w:pPr>
      <w:r>
        <w:t xml:space="preserve">3.2 </w:t>
      </w:r>
      <w:r w:rsidR="0007789B">
        <w:t xml:space="preserve">Baseline </w:t>
      </w:r>
      <w:r w:rsidR="00D83B62">
        <w:t>LBT procedure</w:t>
      </w:r>
    </w:p>
    <w:p w14:paraId="78F9FB27" w14:textId="214B55EB" w:rsidR="00E80916" w:rsidRDefault="00E00CC8" w:rsidP="008331D0">
      <w:pPr>
        <w:jc w:val="both"/>
        <w:rPr>
          <w:lang w:val="en-GB"/>
        </w:rPr>
      </w:pPr>
      <w:r w:rsidRPr="006B35A8">
        <w:rPr>
          <w:lang w:val="en-GB"/>
        </w:rPr>
        <w:t>In this section</w:t>
      </w:r>
      <w:r w:rsidR="00CE22DB" w:rsidRPr="006B35A8">
        <w:rPr>
          <w:lang w:val="en-GB"/>
        </w:rPr>
        <w:t>, we a</w:t>
      </w:r>
      <w:r w:rsidR="00CE22DB">
        <w:rPr>
          <w:lang w:val="en-GB"/>
        </w:rPr>
        <w:t xml:space="preserve">ddress some basic design aspects for LBT procedure. It makes sense to adopt an existing LBT procedure as a baseline for the LBT design. </w:t>
      </w:r>
      <w:r w:rsidR="009A042D">
        <w:rPr>
          <w:lang w:val="en-GB"/>
        </w:rPr>
        <w:t>Rel-16</w:t>
      </w:r>
      <w:r w:rsidR="00CE22DB">
        <w:rPr>
          <w:lang w:val="en-GB"/>
        </w:rPr>
        <w:t xml:space="preserve"> NR-U LBT procedure and LBT procedure outlined </w:t>
      </w:r>
      <w:r w:rsidR="009A042D">
        <w:rPr>
          <w:lang w:val="en-GB"/>
        </w:rPr>
        <w:t>i</w:t>
      </w:r>
      <w:r w:rsidR="00CE22DB">
        <w:rPr>
          <w:lang w:val="en-GB"/>
        </w:rPr>
        <w:t xml:space="preserve">n </w:t>
      </w:r>
      <w:r w:rsidR="008169D6">
        <w:rPr>
          <w:lang w:val="en-GB"/>
        </w:rPr>
        <w:t xml:space="preserve">EN 302 567 </w:t>
      </w:r>
      <w:r w:rsidR="00CE22DB">
        <w:rPr>
          <w:lang w:val="en-GB"/>
        </w:rPr>
        <w:t xml:space="preserve">are natural candidates for LBT design baseline. It should be noted that </w:t>
      </w:r>
      <w:r w:rsidR="009A042D">
        <w:rPr>
          <w:lang w:val="en-GB"/>
        </w:rPr>
        <w:t>the LBT outlined in EN 302 567 is considerably simpler than Rel-16 NR-U LBT. For example, EN 302 567 LBT allows for the use of fixed contention window</w:t>
      </w:r>
      <w:r w:rsidR="00555612">
        <w:rPr>
          <w:lang w:val="en-GB"/>
        </w:rPr>
        <w:t xml:space="preserve"> size</w:t>
      </w:r>
      <w:r w:rsidR="009A042D">
        <w:rPr>
          <w:lang w:val="en-GB"/>
        </w:rPr>
        <w:t xml:space="preserve"> and does not involve </w:t>
      </w:r>
      <w:r w:rsidR="00555612">
        <w:rPr>
          <w:lang w:val="en-GB"/>
        </w:rPr>
        <w:t xml:space="preserve">channel access </w:t>
      </w:r>
      <w:r w:rsidR="009A042D">
        <w:rPr>
          <w:lang w:val="en-GB"/>
        </w:rPr>
        <w:t xml:space="preserve">priority classes. </w:t>
      </w:r>
      <w:r w:rsidR="009A042D" w:rsidRPr="00A812DF">
        <w:rPr>
          <w:lang w:val="en-GB"/>
        </w:rPr>
        <w:t xml:space="preserve">The </w:t>
      </w:r>
      <w:r w:rsidR="009A042D">
        <w:rPr>
          <w:lang w:val="en-GB"/>
        </w:rPr>
        <w:t xml:space="preserve">EN 302 567 </w:t>
      </w:r>
      <w:r w:rsidR="009A042D" w:rsidRPr="00A812DF">
        <w:rPr>
          <w:lang w:val="en-GB"/>
        </w:rPr>
        <w:t>draft V2.1.20</w:t>
      </w:r>
      <w:r w:rsidR="009A042D">
        <w:rPr>
          <w:lang w:val="en-GB"/>
        </w:rPr>
        <w:t xml:space="preserve"> allows also for LBT procedure with re</w:t>
      </w:r>
      <w:r w:rsidR="0061009D">
        <w:rPr>
          <w:lang w:val="en-GB"/>
        </w:rPr>
        <w:t>duced</w:t>
      </w:r>
      <w:r w:rsidR="009A042D">
        <w:rPr>
          <w:lang w:val="en-GB"/>
        </w:rPr>
        <w:t xml:space="preserve"> contention overhead due to </w:t>
      </w:r>
      <w:r w:rsidR="006B2DCD">
        <w:rPr>
          <w:lang w:val="en-GB"/>
        </w:rPr>
        <w:t>shorter</w:t>
      </w:r>
      <w:r w:rsidR="009A042D">
        <w:rPr>
          <w:lang w:val="en-GB"/>
        </w:rPr>
        <w:t xml:space="preserve"> contention window size while Rel-16 NR-U ensures low collision probability with longer and more structured contention windows.</w:t>
      </w:r>
      <w:r w:rsidR="008331D0">
        <w:rPr>
          <w:lang w:val="en-GB"/>
        </w:rPr>
        <w:t xml:space="preserve"> As interference and channel access contention are expected to be less severe on 60 GHz than on 5 GHz unlicensed band due to more directive transmissions and stronger signal attenuation, we prefer simpler LBT design.</w:t>
      </w:r>
      <w:r w:rsidR="00857469">
        <w:rPr>
          <w:lang w:val="en-GB"/>
        </w:rPr>
        <w:t xml:space="preserve"> Further, </w:t>
      </w:r>
      <w:r w:rsidR="00405F79" w:rsidRPr="00405F79">
        <w:rPr>
          <w:lang w:val="en-GB"/>
        </w:rPr>
        <w:t xml:space="preserve">the LBT procedures in draft </w:t>
      </w:r>
      <w:r w:rsidR="00280527" w:rsidRPr="00405F79">
        <w:rPr>
          <w:lang w:val="en-GB"/>
        </w:rPr>
        <w:t>EN 302</w:t>
      </w:r>
      <w:r w:rsidR="00280527">
        <w:rPr>
          <w:lang w:val="en-GB"/>
        </w:rPr>
        <w:t> </w:t>
      </w:r>
      <w:r w:rsidR="00280527" w:rsidRPr="00405F79">
        <w:rPr>
          <w:lang w:val="en-GB"/>
        </w:rPr>
        <w:t>567</w:t>
      </w:r>
      <w:r w:rsidR="00280527">
        <w:rPr>
          <w:lang w:val="en-GB"/>
        </w:rPr>
        <w:t xml:space="preserve"> </w:t>
      </w:r>
      <w:r w:rsidR="00405F79" w:rsidRPr="00405F79">
        <w:rPr>
          <w:lang w:val="en-GB"/>
        </w:rPr>
        <w:t>v2.1.20</w:t>
      </w:r>
      <w:r w:rsidR="00280527">
        <w:rPr>
          <w:lang w:val="en-GB"/>
        </w:rPr>
        <w:t xml:space="preserve"> were agreed in RAN1#102 [4] to be used </w:t>
      </w:r>
      <w:r w:rsidR="00405F79" w:rsidRPr="00405F79">
        <w:rPr>
          <w:lang w:val="en-GB"/>
        </w:rPr>
        <w:t xml:space="preserve">as the baseline </w:t>
      </w:r>
      <w:r w:rsidR="00280527">
        <w:rPr>
          <w:lang w:val="en-GB"/>
        </w:rPr>
        <w:t xml:space="preserve">for </w:t>
      </w:r>
      <w:r w:rsidR="00405F79" w:rsidRPr="00405F79">
        <w:rPr>
          <w:lang w:val="en-GB"/>
        </w:rPr>
        <w:t xml:space="preserve">system </w:t>
      </w:r>
      <w:r w:rsidR="00405F79" w:rsidRPr="00B31F3E">
        <w:rPr>
          <w:u w:val="single"/>
          <w:lang w:val="en-GB"/>
        </w:rPr>
        <w:t>evaluation</w:t>
      </w:r>
      <w:r w:rsidR="00405F79" w:rsidRPr="00405F79">
        <w:rPr>
          <w:lang w:val="en-GB"/>
        </w:rPr>
        <w:t xml:space="preserve"> with LBT</w:t>
      </w:r>
      <w:r w:rsidR="00280527">
        <w:rPr>
          <w:lang w:val="en-GB"/>
        </w:rPr>
        <w:t>.</w:t>
      </w:r>
      <w:r w:rsidR="008331D0">
        <w:rPr>
          <w:lang w:val="en-GB"/>
        </w:rPr>
        <w:t xml:space="preserve"> Hence</w:t>
      </w:r>
      <w:r w:rsidR="00405F79">
        <w:rPr>
          <w:lang w:val="en-GB"/>
        </w:rPr>
        <w:t>,</w:t>
      </w:r>
      <w:r w:rsidR="008331D0">
        <w:rPr>
          <w:lang w:val="en-GB"/>
        </w:rPr>
        <w:t xml:space="preserve"> we propose EN 302 567 </w:t>
      </w:r>
      <w:r w:rsidR="008331D0" w:rsidRPr="00A812DF">
        <w:rPr>
          <w:lang w:val="en-GB"/>
        </w:rPr>
        <w:t>draft V2.1.20</w:t>
      </w:r>
      <w:r w:rsidR="008331D0">
        <w:rPr>
          <w:lang w:val="en-GB"/>
        </w:rPr>
        <w:t xml:space="preserve"> LBT as baseline for LBT procedure</w:t>
      </w:r>
      <w:r w:rsidR="008331D0" w:rsidRPr="0070611B">
        <w:rPr>
          <w:lang w:val="en-GB"/>
        </w:rPr>
        <w:t xml:space="preserve"> </w:t>
      </w:r>
      <w:r w:rsidR="008331D0" w:rsidRPr="00B31F3E">
        <w:rPr>
          <w:u w:val="single"/>
          <w:lang w:val="en-GB"/>
        </w:rPr>
        <w:t>design</w:t>
      </w:r>
      <w:r w:rsidR="00E80916">
        <w:rPr>
          <w:lang w:val="en-GB"/>
        </w:rPr>
        <w:t>.</w:t>
      </w:r>
      <w:r w:rsidR="008775F3">
        <w:rPr>
          <w:lang w:val="en-GB"/>
        </w:rPr>
        <w:t xml:space="preserve"> </w:t>
      </w:r>
    </w:p>
    <w:p w14:paraId="3910561B" w14:textId="622BE03A" w:rsidR="008331D0" w:rsidRDefault="00E80916" w:rsidP="008331D0">
      <w:pPr>
        <w:jc w:val="both"/>
        <w:rPr>
          <w:lang w:val="en-GB"/>
        </w:rPr>
      </w:pPr>
      <w:bookmarkStart w:id="10" w:name="_Hlk47704338"/>
      <w:r w:rsidRPr="006E7C89">
        <w:rPr>
          <w:b/>
          <w:lang w:val="en-GB"/>
        </w:rPr>
        <w:t xml:space="preserve">Proposal </w:t>
      </w:r>
      <w:r w:rsidR="00BD62C0">
        <w:rPr>
          <w:b/>
          <w:lang w:val="en-GB"/>
        </w:rPr>
        <w:t>5</w:t>
      </w:r>
      <w:r w:rsidRPr="006E7C89">
        <w:rPr>
          <w:b/>
          <w:lang w:val="en-GB"/>
        </w:rPr>
        <w:t>:</w:t>
      </w:r>
      <w:r w:rsidRPr="007F3D9A">
        <w:rPr>
          <w:i/>
          <w:lang w:val="en-GB"/>
        </w:rPr>
        <w:t xml:space="preserve"> </w:t>
      </w:r>
      <w:r w:rsidR="00FB0C7E">
        <w:rPr>
          <w:i/>
          <w:lang w:val="en-GB"/>
        </w:rPr>
        <w:t xml:space="preserve">LBT </w:t>
      </w:r>
      <w:r w:rsidR="00280527">
        <w:rPr>
          <w:i/>
          <w:lang w:val="en-GB"/>
        </w:rPr>
        <w:t xml:space="preserve">procedure </w:t>
      </w:r>
      <w:r w:rsidR="00FB0C7E">
        <w:rPr>
          <w:i/>
          <w:lang w:val="en-GB"/>
        </w:rPr>
        <w:t>de</w:t>
      </w:r>
      <w:r w:rsidR="00FB0C7E" w:rsidRPr="00B10CC7">
        <w:rPr>
          <w:i/>
          <w:lang w:val="en-GB"/>
        </w:rPr>
        <w:t xml:space="preserve">scribed in </w:t>
      </w:r>
      <w:r w:rsidR="00FB0C7E" w:rsidRPr="006B35A8">
        <w:rPr>
          <w:i/>
          <w:lang w:val="en-GB"/>
        </w:rPr>
        <w:t>EN 302 567 draft V2.1.20 is used as baseline for LBT procedure design for 60 GHz unlicensed band.</w:t>
      </w:r>
    </w:p>
    <w:bookmarkEnd w:id="10"/>
    <w:p w14:paraId="141E0D59" w14:textId="71836A72" w:rsidR="006E131B" w:rsidRDefault="00BC32FB" w:rsidP="001E5CB3">
      <w:pPr>
        <w:spacing w:line="240" w:lineRule="auto"/>
        <w:jc w:val="both"/>
        <w:rPr>
          <w:lang w:val="en-GB"/>
        </w:rPr>
      </w:pPr>
      <w:r>
        <w:rPr>
          <w:lang w:val="en-GB"/>
        </w:rPr>
        <w:lastRenderedPageBreak/>
        <w:t>NR on 5 GHz unlicensed band supports Type 2C channel access without channel sensing for UE responding within a gNB acquired shared COT. Similar behaviour is supported in EN 302 567, where LBT procedure contains step [</w:t>
      </w:r>
      <w:r w:rsidR="00185866">
        <w:rPr>
          <w:lang w:val="en-GB"/>
        </w:rPr>
        <w:t>5</w:t>
      </w:r>
      <w:r>
        <w:rPr>
          <w:lang w:val="en-GB"/>
        </w:rPr>
        <w:t xml:space="preserve">]: </w:t>
      </w:r>
    </w:p>
    <w:p w14:paraId="4A3EA012" w14:textId="5997985D" w:rsidR="00BC32FB" w:rsidRPr="00B31F3E" w:rsidRDefault="00BC32FB" w:rsidP="00B31F3E">
      <w:pPr>
        <w:pStyle w:val="BN"/>
        <w:numPr>
          <w:ilvl w:val="0"/>
          <w:numId w:val="0"/>
        </w:numPr>
        <w:ind w:left="737"/>
        <w:jc w:val="both"/>
        <w:rPr>
          <w:color w:val="4472C4" w:themeColor="accent5"/>
        </w:rPr>
      </w:pPr>
      <w:r w:rsidRPr="00B31F3E">
        <w:rPr>
          <w:color w:val="4472C4" w:themeColor="accent5"/>
        </w:rPr>
        <w:t>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w:t>
      </w:r>
      <w:r w:rsidRPr="00B31F3E">
        <w:rPr>
          <w:b/>
          <w:i/>
          <w:color w:val="4472C4" w:themeColor="accent5"/>
        </w:rPr>
        <w:t xml:space="preserve"> </w:t>
      </w:r>
      <w:r w:rsidRPr="00B31F3E">
        <w:rPr>
          <w:color w:val="4472C4" w:themeColor="accent5"/>
        </w:rPr>
        <w:t>5 ms Channel Occupancy Time as defined in step 5) above.</w:t>
      </w:r>
    </w:p>
    <w:p w14:paraId="5F66887B" w14:textId="27BD18DB" w:rsidR="00BC32FB" w:rsidRDefault="00BC32FB" w:rsidP="001E5CB3">
      <w:pPr>
        <w:spacing w:line="240" w:lineRule="auto"/>
        <w:jc w:val="both"/>
        <w:rPr>
          <w:lang w:val="en-GB"/>
        </w:rPr>
      </w:pPr>
      <w:r>
        <w:rPr>
          <w:lang w:val="en-GB"/>
        </w:rPr>
        <w:t xml:space="preserve">Correspondingly, we propose that channel access without channel sensing is supported for UE responding within a gNB </w:t>
      </w:r>
      <w:r w:rsidR="00EF7971">
        <w:rPr>
          <w:lang w:val="en-GB"/>
        </w:rPr>
        <w:t>initiated</w:t>
      </w:r>
      <w:r>
        <w:rPr>
          <w:lang w:val="en-GB"/>
        </w:rPr>
        <w:t xml:space="preserve"> shared COT</w:t>
      </w:r>
      <w:r w:rsidR="002D6C28">
        <w:rPr>
          <w:lang w:val="en-GB"/>
        </w:rPr>
        <w:t xml:space="preserve"> also on 60 GHz band</w:t>
      </w:r>
      <w:r>
        <w:rPr>
          <w:lang w:val="en-GB"/>
        </w:rPr>
        <w:t>.</w:t>
      </w:r>
    </w:p>
    <w:p w14:paraId="3EACF15F" w14:textId="73122D9A" w:rsidR="002949DF" w:rsidRDefault="002D6C28" w:rsidP="00B31F3E">
      <w:pPr>
        <w:jc w:val="both"/>
        <w:rPr>
          <w:lang w:val="en-GB"/>
        </w:rPr>
      </w:pPr>
      <w:bookmarkStart w:id="11" w:name="_Hlk53665397"/>
      <w:r w:rsidRPr="006E7C89">
        <w:rPr>
          <w:b/>
          <w:lang w:val="en-GB"/>
        </w:rPr>
        <w:t xml:space="preserve">Proposal </w:t>
      </w:r>
      <w:r w:rsidR="00BD62C0">
        <w:rPr>
          <w:b/>
          <w:lang w:val="en-GB"/>
        </w:rPr>
        <w:t>6</w:t>
      </w:r>
      <w:r w:rsidRPr="006E7C89">
        <w:rPr>
          <w:b/>
          <w:lang w:val="en-GB"/>
        </w:rPr>
        <w:t>:</w:t>
      </w:r>
      <w:r w:rsidRPr="007F3D9A">
        <w:rPr>
          <w:i/>
          <w:lang w:val="en-GB"/>
        </w:rPr>
        <w:t xml:space="preserve"> </w:t>
      </w:r>
      <w:r>
        <w:rPr>
          <w:i/>
          <w:lang w:val="en-GB"/>
        </w:rPr>
        <w:t xml:space="preserve">LBT procedure </w:t>
      </w:r>
      <w:r w:rsidR="00B96054">
        <w:rPr>
          <w:i/>
          <w:lang w:val="en-GB"/>
        </w:rPr>
        <w:t xml:space="preserve">for </w:t>
      </w:r>
      <w:r w:rsidR="00B96054" w:rsidRPr="00B96054">
        <w:rPr>
          <w:i/>
          <w:lang w:val="en-GB"/>
        </w:rPr>
        <w:t>6</w:t>
      </w:r>
      <w:r w:rsidR="00B96054" w:rsidRPr="0090793F">
        <w:rPr>
          <w:i/>
          <w:lang w:val="en-GB"/>
        </w:rPr>
        <w:t xml:space="preserve">0 GHz band supports </w:t>
      </w:r>
      <w:r w:rsidR="00B96054" w:rsidRPr="00B31F3E">
        <w:rPr>
          <w:i/>
          <w:lang w:val="en-GB"/>
        </w:rPr>
        <w:t xml:space="preserve">channel access without channel sensing for UE responding within a gNB </w:t>
      </w:r>
      <w:r w:rsidR="00EF7971">
        <w:rPr>
          <w:i/>
          <w:lang w:val="en-GB"/>
        </w:rPr>
        <w:t>initiated</w:t>
      </w:r>
      <w:r w:rsidR="00B96054" w:rsidRPr="00B31F3E">
        <w:rPr>
          <w:i/>
          <w:lang w:val="en-GB"/>
        </w:rPr>
        <w:t xml:space="preserve"> shared COT.</w:t>
      </w:r>
    </w:p>
    <w:bookmarkEnd w:id="11"/>
    <w:p w14:paraId="17F2B91B" w14:textId="66AA5CCB" w:rsidR="007F3E50" w:rsidRDefault="00C539AD">
      <w:pPr>
        <w:jc w:val="both"/>
        <w:rPr>
          <w:lang w:val="en-GB"/>
        </w:rPr>
      </w:pPr>
      <w:r>
        <w:rPr>
          <w:lang w:val="en-GB"/>
        </w:rPr>
        <w:t xml:space="preserve">Additionally, support for LBT exempt transmissions of SSBs and other critical reference signals, PRACH and SR could be considered. Periodic transmission of SSB is critical for cell operation, while allowing LBT exempt transmissions for PRACH or SR would improve UL latency for UEs not supporting LBT </w:t>
      </w:r>
      <w:r w:rsidR="00880A94">
        <w:rPr>
          <w:lang w:val="en-GB"/>
        </w:rPr>
        <w:t xml:space="preserve">as well as for UEs exposed to frequent interference (causing LBT failure). </w:t>
      </w:r>
      <w:r w:rsidR="007F3E50">
        <w:rPr>
          <w:lang w:val="en-GB"/>
        </w:rPr>
        <w:t xml:space="preserve">If needed, LBT exempt UL transmissions may be limited to a low Tx power (e.g. 10 dBm or less) with a </w:t>
      </w:r>
      <w:r w:rsidR="006140E4">
        <w:rPr>
          <w:lang w:val="en-GB"/>
        </w:rPr>
        <w:t xml:space="preserve">certain </w:t>
      </w:r>
      <w:r w:rsidR="007F3E50">
        <w:rPr>
          <w:lang w:val="en-GB"/>
        </w:rPr>
        <w:t>minimum beamforming gain, ensuring a small interfered area</w:t>
      </w:r>
      <w:r w:rsidR="00EF7971">
        <w:rPr>
          <w:lang w:val="en-GB"/>
        </w:rPr>
        <w:t xml:space="preserve"> and overall interference from LBT exempt transmissions</w:t>
      </w:r>
      <w:r w:rsidR="007F3E50">
        <w:rPr>
          <w:lang w:val="en-GB"/>
        </w:rPr>
        <w:t>,</w:t>
      </w:r>
      <w:r w:rsidR="00880A94">
        <w:rPr>
          <w:lang w:val="en-GB"/>
        </w:rPr>
        <w:t xml:space="preserve"> while allowing low latency PRACH, SR or CG-PUSCH </w:t>
      </w:r>
      <w:r w:rsidR="006140E4">
        <w:rPr>
          <w:lang w:val="en-GB"/>
        </w:rPr>
        <w:t xml:space="preserve">transmissions </w:t>
      </w:r>
      <w:r w:rsidR="00880A94">
        <w:rPr>
          <w:lang w:val="en-GB"/>
        </w:rPr>
        <w:t xml:space="preserve">outside </w:t>
      </w:r>
      <w:r w:rsidR="006140E4">
        <w:rPr>
          <w:lang w:val="en-GB"/>
        </w:rPr>
        <w:t xml:space="preserve">of </w:t>
      </w:r>
      <w:r w:rsidR="00880A94">
        <w:rPr>
          <w:lang w:val="en-GB"/>
        </w:rPr>
        <w:t>gNB initiated COT</w:t>
      </w:r>
      <w:r w:rsidR="006140E4">
        <w:rPr>
          <w:lang w:val="en-GB"/>
        </w:rPr>
        <w:t>s</w:t>
      </w:r>
      <w:r w:rsidR="00880A94">
        <w:rPr>
          <w:lang w:val="en-GB"/>
        </w:rPr>
        <w:t>.</w:t>
      </w:r>
      <w:r w:rsidR="007F3E50">
        <w:rPr>
          <w:lang w:val="en-GB"/>
        </w:rPr>
        <w:t xml:space="preserve"> </w:t>
      </w:r>
    </w:p>
    <w:p w14:paraId="6BC32B6D" w14:textId="30B6B482" w:rsidR="00880A94" w:rsidRDefault="007F3E50" w:rsidP="00C539AD">
      <w:pPr>
        <w:jc w:val="both"/>
        <w:rPr>
          <w:i/>
          <w:lang w:val="en-GB"/>
        </w:rPr>
      </w:pPr>
      <w:bookmarkStart w:id="12" w:name="_Hlk53665403"/>
      <w:r w:rsidRPr="006B35A8">
        <w:rPr>
          <w:b/>
          <w:lang w:val="en-GB"/>
        </w:rPr>
        <w:t xml:space="preserve">Proposal </w:t>
      </w:r>
      <w:r w:rsidR="00BD62C0">
        <w:rPr>
          <w:b/>
          <w:lang w:val="en-GB"/>
        </w:rPr>
        <w:t>7</w:t>
      </w:r>
      <w:r w:rsidRPr="006B35A8">
        <w:rPr>
          <w:b/>
          <w:lang w:val="en-GB"/>
        </w:rPr>
        <w:t>:</w:t>
      </w:r>
      <w:r w:rsidRPr="007F3D9A">
        <w:rPr>
          <w:i/>
          <w:lang w:val="en-GB"/>
        </w:rPr>
        <w:t xml:space="preserve"> </w:t>
      </w:r>
      <w:r w:rsidR="00880A94">
        <w:rPr>
          <w:i/>
          <w:lang w:val="en-GB"/>
        </w:rPr>
        <w:t>S</w:t>
      </w:r>
      <w:r>
        <w:rPr>
          <w:i/>
          <w:lang w:val="en-GB"/>
        </w:rPr>
        <w:t>up</w:t>
      </w:r>
      <w:r w:rsidRPr="00D7059F">
        <w:rPr>
          <w:i/>
          <w:lang w:val="en-GB"/>
        </w:rPr>
        <w:t xml:space="preserve">port </w:t>
      </w:r>
      <w:r w:rsidR="00880A94">
        <w:rPr>
          <w:i/>
          <w:lang w:val="en-GB"/>
        </w:rPr>
        <w:t>LBT exempt transmissions for SSBs and other reference signals critical for cell operation.</w:t>
      </w:r>
    </w:p>
    <w:p w14:paraId="34A580F1" w14:textId="6C37B41E" w:rsidR="00C539AD" w:rsidRPr="00B31F3E" w:rsidRDefault="00880A94" w:rsidP="00C539AD">
      <w:pPr>
        <w:jc w:val="both"/>
        <w:rPr>
          <w:i/>
          <w:lang w:val="en-GB"/>
        </w:rPr>
      </w:pPr>
      <w:r w:rsidRPr="006B35A8">
        <w:rPr>
          <w:b/>
          <w:lang w:val="en-GB"/>
        </w:rPr>
        <w:t xml:space="preserve">Proposal </w:t>
      </w:r>
      <w:r w:rsidR="00BD62C0">
        <w:rPr>
          <w:b/>
          <w:lang w:val="en-GB"/>
        </w:rPr>
        <w:t>8</w:t>
      </w:r>
      <w:r w:rsidRPr="006B35A8">
        <w:rPr>
          <w:b/>
          <w:lang w:val="en-GB"/>
        </w:rPr>
        <w:t>:</w:t>
      </w:r>
      <w:r w:rsidRPr="007F3D9A">
        <w:rPr>
          <w:i/>
          <w:lang w:val="en-GB"/>
        </w:rPr>
        <w:t xml:space="preserve"> </w:t>
      </w:r>
      <w:r>
        <w:rPr>
          <w:i/>
          <w:lang w:val="en-GB"/>
        </w:rPr>
        <w:t xml:space="preserve">Support LBT exempt UL transmissions </w:t>
      </w:r>
      <w:r w:rsidR="007F3E50" w:rsidRPr="00D7059F">
        <w:rPr>
          <w:i/>
          <w:lang w:val="en-GB"/>
        </w:rPr>
        <w:t xml:space="preserve">with a low Tx power (e.g. 10 dBm or less) and with a </w:t>
      </w:r>
      <w:r w:rsidR="006140E4">
        <w:rPr>
          <w:i/>
          <w:lang w:val="en-GB"/>
        </w:rPr>
        <w:t xml:space="preserve">certain </w:t>
      </w:r>
      <w:r w:rsidR="007F3E50" w:rsidRPr="00D7059F">
        <w:rPr>
          <w:i/>
          <w:lang w:val="en-GB"/>
        </w:rPr>
        <w:t xml:space="preserve">minimum beamforming gain </w:t>
      </w:r>
      <w:r>
        <w:rPr>
          <w:i/>
          <w:lang w:val="en-GB"/>
        </w:rPr>
        <w:t xml:space="preserve">for better support </w:t>
      </w:r>
      <w:r w:rsidRPr="00880A94">
        <w:rPr>
          <w:i/>
          <w:lang w:val="en-GB"/>
        </w:rPr>
        <w:t xml:space="preserve">of </w:t>
      </w:r>
      <w:r w:rsidRPr="00B31F3E">
        <w:rPr>
          <w:i/>
          <w:lang w:val="en-GB"/>
        </w:rPr>
        <w:t>low latency PRACH, SR or CG-PUSCH</w:t>
      </w:r>
      <w:r w:rsidR="007F3E50" w:rsidRPr="00880A94">
        <w:rPr>
          <w:i/>
          <w:lang w:val="en-GB"/>
        </w:rPr>
        <w:t xml:space="preserve">.   </w:t>
      </w:r>
      <w:r w:rsidR="00C539AD" w:rsidRPr="00B31F3E">
        <w:rPr>
          <w:i/>
          <w:lang w:val="en-GB"/>
        </w:rPr>
        <w:t xml:space="preserve"> </w:t>
      </w:r>
    </w:p>
    <w:bookmarkEnd w:id="12"/>
    <w:p w14:paraId="60529727" w14:textId="56AD1470" w:rsidR="001E5CB3" w:rsidRPr="001E5CB3" w:rsidRDefault="001E5CB3" w:rsidP="001E5CB3">
      <w:pPr>
        <w:spacing w:line="240" w:lineRule="auto"/>
        <w:jc w:val="both"/>
        <w:rPr>
          <w:lang w:val="en-GB"/>
        </w:rPr>
      </w:pPr>
      <w:r w:rsidRPr="001E5CB3">
        <w:rPr>
          <w:lang w:val="en-GB"/>
        </w:rPr>
        <w:t>As discussed, we propose that NR will support multiple</w:t>
      </w:r>
      <w:r w:rsidR="00555612">
        <w:rPr>
          <w:lang w:val="en-GB"/>
        </w:rPr>
        <w:t xml:space="preserve"> (sub-)channel</w:t>
      </w:r>
      <w:r w:rsidRPr="001E5CB3">
        <w:rPr>
          <w:lang w:val="en-GB"/>
        </w:rPr>
        <w:t xml:space="preserve"> bandwidths </w:t>
      </w:r>
      <w:r w:rsidR="007F3E50">
        <w:rPr>
          <w:lang w:val="en-GB"/>
        </w:rPr>
        <w:t>with maximum carrier bandwidth</w:t>
      </w:r>
      <w:r w:rsidRPr="001E5CB3">
        <w:rPr>
          <w:lang w:val="en-GB"/>
        </w:rPr>
        <w:t xml:space="preserve"> in range of 400 MHz to 2.16 GHz. To facilitate coexistence, narrow BW sub-channels may be nested within </w:t>
      </w:r>
      <w:r w:rsidR="006140E4">
        <w:rPr>
          <w:lang w:val="en-GB"/>
        </w:rPr>
        <w:t xml:space="preserve">a </w:t>
      </w:r>
      <w:r w:rsidRPr="001E5CB3">
        <w:rPr>
          <w:lang w:val="en-GB"/>
        </w:rPr>
        <w:t xml:space="preserve">2.16 GHz channel so that multiple narrow BW sub-channels are located within a 2.16 GHz channel. </w:t>
      </w:r>
    </w:p>
    <w:p w14:paraId="5B7D9699" w14:textId="77777777" w:rsidR="001E5CB3" w:rsidRPr="001E5CB3" w:rsidRDefault="001E5CB3" w:rsidP="006B35A8">
      <w:pPr>
        <w:spacing w:after="0" w:line="240" w:lineRule="auto"/>
        <w:jc w:val="both"/>
        <w:rPr>
          <w:lang w:val="en-GB"/>
        </w:rPr>
      </w:pPr>
      <w:r w:rsidRPr="001E5CB3">
        <w:rPr>
          <w:lang w:val="en-GB"/>
        </w:rPr>
        <w:t xml:space="preserve">However, it should be noted that cells with different bandwidth are interfered differently: </w:t>
      </w:r>
    </w:p>
    <w:p w14:paraId="7C0746D7" w14:textId="1E06AA4B" w:rsidR="001E5CB3" w:rsidRPr="00D823B5" w:rsidRDefault="001E5CB3" w:rsidP="006B35A8">
      <w:pPr>
        <w:pStyle w:val="ListParagraph"/>
        <w:numPr>
          <w:ilvl w:val="0"/>
          <w:numId w:val="35"/>
        </w:numPr>
        <w:spacing w:line="240" w:lineRule="auto"/>
        <w:jc w:val="both"/>
        <w:rPr>
          <w:lang w:val="en-GB"/>
        </w:rPr>
      </w:pPr>
      <w:r w:rsidRPr="006B35A8">
        <w:rPr>
          <w:sz w:val="22"/>
          <w:szCs w:val="22"/>
          <w:lang w:val="en-GB"/>
        </w:rPr>
        <w:t xml:space="preserve">2.16 GHz BW contains fully the narrowband interference as shown in Figure </w:t>
      </w:r>
      <w:r w:rsidR="00CA6937">
        <w:rPr>
          <w:sz w:val="22"/>
          <w:szCs w:val="22"/>
          <w:lang w:val="en-GB"/>
        </w:rPr>
        <w:t>1</w:t>
      </w:r>
      <w:r w:rsidRPr="006B35A8">
        <w:rPr>
          <w:sz w:val="22"/>
          <w:szCs w:val="22"/>
          <w:lang w:val="en-GB"/>
        </w:rPr>
        <w:t xml:space="preserve">. </w:t>
      </w:r>
      <w:r w:rsidR="00401220">
        <w:rPr>
          <w:sz w:val="22"/>
          <w:szCs w:val="22"/>
          <w:lang w:val="en-GB"/>
        </w:rPr>
        <w:t>A</w:t>
      </w:r>
      <w:r w:rsidRPr="006B35A8">
        <w:rPr>
          <w:sz w:val="22"/>
          <w:szCs w:val="22"/>
          <w:lang w:val="en-GB"/>
        </w:rPr>
        <w:t xml:space="preserve">ll of the narrowband interference interferes the 2.16 GHz receiver and LBT.  </w:t>
      </w:r>
    </w:p>
    <w:p w14:paraId="2C98A6AB" w14:textId="00BFBFFD" w:rsidR="001E5CB3" w:rsidRPr="00D823B5" w:rsidRDefault="001E5CB3" w:rsidP="006B35A8">
      <w:pPr>
        <w:pStyle w:val="ListParagraph"/>
        <w:numPr>
          <w:ilvl w:val="0"/>
          <w:numId w:val="35"/>
        </w:numPr>
        <w:spacing w:after="160" w:line="240" w:lineRule="auto"/>
        <w:ind w:left="714" w:hanging="357"/>
        <w:jc w:val="both"/>
        <w:rPr>
          <w:lang w:val="en-GB"/>
        </w:rPr>
      </w:pPr>
      <w:r w:rsidRPr="006B35A8">
        <w:rPr>
          <w:sz w:val="22"/>
          <w:szCs w:val="22"/>
          <w:lang w:val="en-GB"/>
        </w:rPr>
        <w:t xml:space="preserve">On </w:t>
      </w:r>
      <w:r w:rsidR="003501D0">
        <w:rPr>
          <w:sz w:val="22"/>
          <w:szCs w:val="22"/>
          <w:lang w:val="en-GB"/>
        </w:rPr>
        <w:t xml:space="preserve">the </w:t>
      </w:r>
      <w:r w:rsidRPr="006B35A8">
        <w:rPr>
          <w:sz w:val="22"/>
          <w:szCs w:val="22"/>
          <w:lang w:val="en-GB"/>
        </w:rPr>
        <w:t xml:space="preserve">other hand, narrowband cell’s BW contains only a fraction of 2.16 GHz interference as shown in Figure </w:t>
      </w:r>
      <w:r w:rsidR="00CA6937">
        <w:rPr>
          <w:sz w:val="22"/>
          <w:szCs w:val="22"/>
          <w:lang w:val="en-GB"/>
        </w:rPr>
        <w:t>2</w:t>
      </w:r>
      <w:r w:rsidRPr="006B35A8">
        <w:rPr>
          <w:sz w:val="22"/>
          <w:szCs w:val="22"/>
          <w:lang w:val="en-GB"/>
        </w:rPr>
        <w:t xml:space="preserve">. Hence, only a fraction of 2.16 GHz interference interferes the narrowband receiver and LBT. </w:t>
      </w:r>
    </w:p>
    <w:p w14:paraId="3EE8D5C6" w14:textId="33BF7412" w:rsidR="001E5CB3" w:rsidRPr="001E5CB3" w:rsidRDefault="001E5CB3" w:rsidP="001E5CB3">
      <w:pPr>
        <w:spacing w:line="240" w:lineRule="auto"/>
        <w:jc w:val="both"/>
        <w:rPr>
          <w:lang w:val="en-GB"/>
        </w:rPr>
      </w:pPr>
      <w:r w:rsidRPr="001E5CB3">
        <w:rPr>
          <w:lang w:val="en-GB"/>
        </w:rPr>
        <w:t>If both cells employ the same LBT energy detection threshold (EDT), narrowband interference exceeds 2.16 GHz LBT EDT at a greater pathloss than 2.16 GHz interference exceeds narrowband LBT EDT. So, there c</w:t>
      </w:r>
      <w:r w:rsidR="00C87D52">
        <w:rPr>
          <w:lang w:val="en-GB"/>
        </w:rPr>
        <w:t>ould</w:t>
      </w:r>
      <w:r w:rsidRPr="001E5CB3">
        <w:rPr>
          <w:lang w:val="en-GB"/>
        </w:rPr>
        <w:t xml:space="preserve"> be unfair situations where the narrowband cell can freely access the channel without deferring any transmissions due to 2.16 GHz interference while the LBTs on the 2.16 GHz cell more frequently detect interference causing deferring of transmissions. </w:t>
      </w:r>
    </w:p>
    <w:p w14:paraId="66A09E8B" w14:textId="5734FDFD" w:rsidR="00A81789" w:rsidRDefault="001E5CB3" w:rsidP="00B10CC7">
      <w:pPr>
        <w:spacing w:line="240" w:lineRule="auto"/>
        <w:jc w:val="both"/>
        <w:rPr>
          <w:lang w:val="en-GB"/>
        </w:rPr>
      </w:pPr>
      <w:r w:rsidRPr="001E5CB3">
        <w:rPr>
          <w:lang w:val="en-GB"/>
        </w:rPr>
        <w:t xml:space="preserve">To </w:t>
      </w:r>
      <w:r w:rsidR="00C87D52">
        <w:rPr>
          <w:lang w:val="en-GB"/>
        </w:rPr>
        <w:t>fix</w:t>
      </w:r>
      <w:r w:rsidRPr="001E5CB3">
        <w:rPr>
          <w:lang w:val="en-GB"/>
        </w:rPr>
        <w:t xml:space="preserve"> this issue, a lower EDT could be used on the narrowband cell. However, this would make LBTs on the narrowband cells unnecessarily sensitive for interference between narrowband cells. In other words, narrowband interference would cause LBT</w:t>
      </w:r>
      <w:r w:rsidR="00A02147">
        <w:rPr>
          <w:lang w:val="en-GB"/>
        </w:rPr>
        <w:t xml:space="preserve"> on </w:t>
      </w:r>
      <w:r w:rsidR="00A02147" w:rsidRPr="001E5CB3">
        <w:rPr>
          <w:lang w:val="en-GB"/>
        </w:rPr>
        <w:t>another narrowband cell</w:t>
      </w:r>
      <w:r w:rsidRPr="001E5CB3">
        <w:rPr>
          <w:lang w:val="en-GB"/>
        </w:rPr>
        <w:t xml:space="preserve"> to defer transmissions unnecessarily easily, degrading the spatial reuse between the narrowband cells</w:t>
      </w:r>
      <w:r w:rsidR="00B10CC7">
        <w:rPr>
          <w:lang w:val="en-GB"/>
        </w:rPr>
        <w:t xml:space="preserve">. </w:t>
      </w:r>
    </w:p>
    <w:p w14:paraId="2D0EAF24" w14:textId="439CF576" w:rsidR="00C87D52" w:rsidRDefault="00C87D52" w:rsidP="00B10CC7">
      <w:pPr>
        <w:spacing w:line="240" w:lineRule="auto"/>
        <w:jc w:val="both"/>
        <w:rPr>
          <w:lang w:val="en-GB"/>
        </w:rPr>
      </w:pPr>
      <w:r>
        <w:rPr>
          <w:lang w:val="en-GB"/>
        </w:rPr>
        <w:t xml:space="preserve">However, it should be first assessed whether the </w:t>
      </w:r>
      <w:r w:rsidRPr="00C649A0">
        <w:rPr>
          <w:lang w:val="en-GB"/>
        </w:rPr>
        <w:t xml:space="preserve">difference on LBT bandwidths for the same EDT causes </w:t>
      </w:r>
      <w:r w:rsidR="00C649A0" w:rsidRPr="00C649A0">
        <w:rPr>
          <w:lang w:val="en-GB"/>
        </w:rPr>
        <w:t xml:space="preserve">significant enough </w:t>
      </w:r>
      <w:r w:rsidRPr="00C649A0">
        <w:rPr>
          <w:lang w:val="en-GB"/>
        </w:rPr>
        <w:t>performance impact justif</w:t>
      </w:r>
      <w:r w:rsidR="00C649A0" w:rsidRPr="00C649A0">
        <w:rPr>
          <w:lang w:val="en-GB"/>
        </w:rPr>
        <w:t>ying</w:t>
      </w:r>
      <w:r w:rsidRPr="00C649A0">
        <w:rPr>
          <w:lang w:val="en-GB"/>
        </w:rPr>
        <w:t xml:space="preserve"> </w:t>
      </w:r>
      <w:r w:rsidR="00C649A0" w:rsidRPr="00C649A0">
        <w:rPr>
          <w:lang w:val="en-GB"/>
        </w:rPr>
        <w:t>a</w:t>
      </w:r>
      <w:r w:rsidRPr="00C649A0">
        <w:rPr>
          <w:lang w:val="en-GB"/>
        </w:rPr>
        <w:t xml:space="preserve"> </w:t>
      </w:r>
      <w:r w:rsidR="00C649A0" w:rsidRPr="00C649A0">
        <w:rPr>
          <w:lang w:val="en-GB"/>
        </w:rPr>
        <w:t xml:space="preserve">specific solution. The solution should also maintain </w:t>
      </w:r>
      <w:r w:rsidR="00C649A0" w:rsidRPr="006B35A8">
        <w:rPr>
          <w:lang w:val="en-GB"/>
        </w:rPr>
        <w:t>efficient spatial reuse between cells of same bandwidth.</w:t>
      </w:r>
      <w:r>
        <w:rPr>
          <w:lang w:val="en-GB"/>
        </w:rPr>
        <w:t xml:space="preserve"> </w:t>
      </w:r>
    </w:p>
    <w:p w14:paraId="33482CC6" w14:textId="5FCAC091" w:rsidR="00A81789" w:rsidRDefault="00A81789" w:rsidP="006B35A8">
      <w:pPr>
        <w:jc w:val="both"/>
        <w:rPr>
          <w:lang w:val="en-GB"/>
        </w:rPr>
      </w:pPr>
      <w:bookmarkStart w:id="13" w:name="_Hlk47704375"/>
      <w:r w:rsidRPr="006B35A8">
        <w:rPr>
          <w:b/>
          <w:lang w:val="en-GB"/>
        </w:rPr>
        <w:t xml:space="preserve">Proposal </w:t>
      </w:r>
      <w:r w:rsidR="00BD62C0">
        <w:rPr>
          <w:b/>
          <w:lang w:val="en-GB"/>
        </w:rPr>
        <w:t>9</w:t>
      </w:r>
      <w:r w:rsidRPr="006B35A8">
        <w:rPr>
          <w:b/>
          <w:lang w:val="en-GB"/>
        </w:rPr>
        <w:t>:</w:t>
      </w:r>
      <w:r w:rsidRPr="007F3D9A">
        <w:rPr>
          <w:i/>
          <w:lang w:val="en-GB"/>
        </w:rPr>
        <w:t xml:space="preserve"> </w:t>
      </w:r>
      <w:r w:rsidR="00FE305C">
        <w:rPr>
          <w:i/>
          <w:lang w:val="en-GB"/>
        </w:rPr>
        <w:t>Consider</w:t>
      </w:r>
      <w:r>
        <w:rPr>
          <w:i/>
          <w:lang w:val="en-GB"/>
        </w:rPr>
        <w:t xml:space="preserve"> the need for LBT ensuring fairness between cells with different bandwidths while maintaining </w:t>
      </w:r>
      <w:r w:rsidR="00C649A0">
        <w:rPr>
          <w:i/>
          <w:lang w:val="en-GB"/>
        </w:rPr>
        <w:t>efficient spatial reuse</w:t>
      </w:r>
      <w:r>
        <w:rPr>
          <w:i/>
          <w:lang w:val="en-GB"/>
        </w:rPr>
        <w:t xml:space="preserve"> between cells of same bandwidth.</w:t>
      </w:r>
    </w:p>
    <w:bookmarkEnd w:id="13"/>
    <w:p w14:paraId="523F6ABD" w14:textId="71F9D207" w:rsidR="00A81789" w:rsidRPr="006B35A8" w:rsidRDefault="6A10E134" w:rsidP="006B35A8">
      <w:pPr>
        <w:spacing w:after="0" w:line="240" w:lineRule="auto"/>
        <w:jc w:val="center"/>
        <w:rPr>
          <w:lang w:val="en-GB"/>
        </w:rPr>
      </w:pPr>
      <w:r>
        <w:rPr>
          <w:noProof/>
        </w:rPr>
        <w:lastRenderedPageBreak/>
        <w:drawing>
          <wp:inline distT="0" distB="0" distL="0" distR="0" wp14:anchorId="1A9D6503" wp14:editId="25E9B10E">
            <wp:extent cx="5886002" cy="1062000"/>
            <wp:effectExtent l="0" t="0" r="0" b="0"/>
            <wp:docPr id="15635424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5886002" cy="1062000"/>
                    </a:xfrm>
                    <a:prstGeom prst="rect">
                      <a:avLst/>
                    </a:prstGeom>
                  </pic:spPr>
                </pic:pic>
              </a:graphicData>
            </a:graphic>
          </wp:inline>
        </w:drawing>
      </w:r>
    </w:p>
    <w:p w14:paraId="56604B60" w14:textId="4E3808D8" w:rsidR="00A81789" w:rsidRPr="006B35A8" w:rsidRDefault="00A81789" w:rsidP="006B35A8">
      <w:pPr>
        <w:jc w:val="center"/>
        <w:rPr>
          <w:b/>
          <w:bCs/>
          <w:lang w:val="en-GB"/>
        </w:rPr>
      </w:pPr>
      <w:r w:rsidRPr="006B35A8">
        <w:rPr>
          <w:b/>
          <w:bCs/>
          <w:lang w:val="en-GB"/>
        </w:rPr>
        <w:t xml:space="preserve">Figure </w:t>
      </w:r>
      <w:r w:rsidR="00CA6937">
        <w:rPr>
          <w:b/>
          <w:bCs/>
          <w:lang w:val="en-GB"/>
        </w:rPr>
        <w:t>1</w:t>
      </w:r>
      <w:r w:rsidRPr="006B35A8">
        <w:rPr>
          <w:b/>
          <w:bCs/>
          <w:lang w:val="en-GB"/>
        </w:rPr>
        <w:t>: Narrowband interference interfering wideband receiver</w:t>
      </w:r>
    </w:p>
    <w:p w14:paraId="65EEB22B" w14:textId="17FB3F4C" w:rsidR="00A81789" w:rsidRDefault="6A10E134" w:rsidP="006B35A8">
      <w:pPr>
        <w:spacing w:after="0"/>
        <w:ind w:left="357"/>
        <w:jc w:val="center"/>
        <w:rPr>
          <w:rFonts w:cs="Arial"/>
          <w:color w:val="000000" w:themeColor="text1"/>
        </w:rPr>
      </w:pPr>
      <w:r>
        <w:rPr>
          <w:noProof/>
        </w:rPr>
        <w:drawing>
          <wp:inline distT="0" distB="0" distL="0" distR="0" wp14:anchorId="04207836" wp14:editId="4F89C7F3">
            <wp:extent cx="5889600" cy="1051200"/>
            <wp:effectExtent l="0" t="0" r="0" b="0"/>
            <wp:docPr id="8493409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5889600" cy="1051200"/>
                    </a:xfrm>
                    <a:prstGeom prst="rect">
                      <a:avLst/>
                    </a:prstGeom>
                  </pic:spPr>
                </pic:pic>
              </a:graphicData>
            </a:graphic>
          </wp:inline>
        </w:drawing>
      </w:r>
    </w:p>
    <w:p w14:paraId="15D153AE" w14:textId="56B813DE" w:rsidR="00A81789" w:rsidRDefault="00A81789" w:rsidP="006B35A8">
      <w:pPr>
        <w:jc w:val="center"/>
        <w:rPr>
          <w:b/>
          <w:bCs/>
          <w:lang w:val="en-GB"/>
        </w:rPr>
      </w:pPr>
      <w:r w:rsidRPr="006B35A8">
        <w:rPr>
          <w:b/>
          <w:bCs/>
          <w:lang w:val="en-GB"/>
        </w:rPr>
        <w:t xml:space="preserve">Figure </w:t>
      </w:r>
      <w:r w:rsidR="00CA6937">
        <w:rPr>
          <w:b/>
          <w:bCs/>
          <w:lang w:val="en-GB"/>
        </w:rPr>
        <w:t>2</w:t>
      </w:r>
      <w:r w:rsidRPr="006B35A8">
        <w:rPr>
          <w:b/>
          <w:bCs/>
          <w:lang w:val="en-GB"/>
        </w:rPr>
        <w:t>: Wideband interference interfering narrowband receiver</w:t>
      </w:r>
    </w:p>
    <w:p w14:paraId="5C3C6280" w14:textId="0F46CAB3" w:rsidR="0007789B" w:rsidRDefault="006D5E36" w:rsidP="00B31F3E">
      <w:pPr>
        <w:pStyle w:val="Heading2"/>
        <w:numPr>
          <w:ilvl w:val="0"/>
          <w:numId w:val="0"/>
        </w:numPr>
      </w:pPr>
      <w:r>
        <w:t xml:space="preserve">3.3 </w:t>
      </w:r>
      <w:r w:rsidR="0007789B">
        <w:t xml:space="preserve">Directional LBT </w:t>
      </w:r>
    </w:p>
    <w:p w14:paraId="5F2D49AC" w14:textId="6EDF1DD6" w:rsidR="002A68DF" w:rsidRDefault="00824E3D" w:rsidP="00824E3D">
      <w:pPr>
        <w:jc w:val="both"/>
        <w:rPr>
          <w:lang w:val="en-GB"/>
        </w:rPr>
      </w:pPr>
      <w:r>
        <w:rPr>
          <w:lang w:val="en-GB"/>
        </w:rPr>
        <w:t xml:space="preserve">When designing LBT for beam-based system, it is natural to consider also the beamforming configuration to be used for LBT </w:t>
      </w:r>
      <w:r w:rsidR="002A68DF">
        <w:rPr>
          <w:lang w:val="en-GB"/>
        </w:rPr>
        <w:t>channel sensing</w:t>
      </w:r>
      <w:r>
        <w:rPr>
          <w:lang w:val="en-GB"/>
        </w:rPr>
        <w:t>. In extreme, the question may be simplified to the use of</w:t>
      </w:r>
      <w:r w:rsidRPr="00EC4E37">
        <w:rPr>
          <w:lang w:val="en-GB"/>
        </w:rPr>
        <w:t xml:space="preserve"> </w:t>
      </w:r>
      <w:r w:rsidRPr="006816F8">
        <w:rPr>
          <w:lang w:val="en-GB"/>
        </w:rPr>
        <w:t>quasi-omnidirectional beamforming configuration</w:t>
      </w:r>
      <w:r>
        <w:rPr>
          <w:lang w:val="en-GB"/>
        </w:rPr>
        <w:t xml:space="preserve"> (or omnidirectional LBT) versus the use of directional beamforming (directional LBT). </w:t>
      </w:r>
    </w:p>
    <w:p w14:paraId="4EDD358F" w14:textId="0D1F4AA6" w:rsidR="00824E3D" w:rsidRDefault="00824E3D" w:rsidP="00824E3D">
      <w:pPr>
        <w:jc w:val="both"/>
        <w:rPr>
          <w:lang w:val="en-GB"/>
        </w:rPr>
      </w:pPr>
      <w:r>
        <w:rPr>
          <w:lang w:val="en-GB"/>
        </w:rPr>
        <w:t xml:space="preserve">When </w:t>
      </w:r>
      <w:r w:rsidR="006140E4">
        <w:rPr>
          <w:lang w:val="en-GB"/>
        </w:rPr>
        <w:t xml:space="preserve">a </w:t>
      </w:r>
      <w:r w:rsidR="002A68DF">
        <w:rPr>
          <w:lang w:val="en-GB"/>
        </w:rPr>
        <w:t xml:space="preserve">gNB is </w:t>
      </w:r>
      <w:r>
        <w:rPr>
          <w:lang w:val="en-GB"/>
        </w:rPr>
        <w:t>transmitting to a single direction</w:t>
      </w:r>
      <w:r w:rsidR="002A68DF">
        <w:rPr>
          <w:lang w:val="en-GB"/>
        </w:rPr>
        <w:t xml:space="preserve"> </w:t>
      </w:r>
      <w:r w:rsidR="006140E4">
        <w:rPr>
          <w:lang w:val="en-GB"/>
        </w:rPr>
        <w:t>dur</w:t>
      </w:r>
      <w:r w:rsidR="002A68DF">
        <w:rPr>
          <w:lang w:val="en-GB"/>
        </w:rPr>
        <w:t>in</w:t>
      </w:r>
      <w:r w:rsidR="006140E4">
        <w:rPr>
          <w:lang w:val="en-GB"/>
        </w:rPr>
        <w:t>g</w:t>
      </w:r>
      <w:r w:rsidR="002A68DF">
        <w:rPr>
          <w:lang w:val="en-GB"/>
        </w:rPr>
        <w:t xml:space="preserve"> a COT</w:t>
      </w:r>
      <w:r>
        <w:rPr>
          <w:lang w:val="en-GB"/>
        </w:rPr>
        <w:t xml:space="preserve">, e.g., to </w:t>
      </w:r>
      <w:r w:rsidR="006140E4">
        <w:rPr>
          <w:lang w:val="en-GB"/>
        </w:rPr>
        <w:t xml:space="preserve">a </w:t>
      </w:r>
      <w:r>
        <w:rPr>
          <w:lang w:val="en-GB"/>
        </w:rPr>
        <w:t xml:space="preserve">single UE, it may be </w:t>
      </w:r>
      <w:r w:rsidR="006140E4">
        <w:rPr>
          <w:lang w:val="en-GB"/>
        </w:rPr>
        <w:t xml:space="preserve">a </w:t>
      </w:r>
      <w:r>
        <w:rPr>
          <w:lang w:val="en-GB"/>
        </w:rPr>
        <w:t>compelling idea to limit the channel sensing to the direction of intended transmission and, hence, minimiz</w:t>
      </w:r>
      <w:r w:rsidR="006140E4">
        <w:rPr>
          <w:lang w:val="en-GB"/>
        </w:rPr>
        <w:t>e</w:t>
      </w:r>
      <w:r>
        <w:rPr>
          <w:lang w:val="en-GB"/>
        </w:rPr>
        <w:t xml:space="preserve"> the risk of negative LBT outcome due to interference coming from </w:t>
      </w:r>
      <w:r w:rsidR="006140E4">
        <w:rPr>
          <w:lang w:val="en-GB"/>
        </w:rPr>
        <w:t xml:space="preserve">a </w:t>
      </w:r>
      <w:r>
        <w:rPr>
          <w:lang w:val="en-GB"/>
        </w:rPr>
        <w:t xml:space="preserve">totally different direction (where energy would not be </w:t>
      </w:r>
      <w:r w:rsidR="002A68DF">
        <w:rPr>
          <w:lang w:val="en-GB"/>
        </w:rPr>
        <w:t>t</w:t>
      </w:r>
      <w:r>
        <w:rPr>
          <w:lang w:val="en-GB"/>
        </w:rPr>
        <w:t xml:space="preserve">ransmitted anyway). On the other hand, </w:t>
      </w:r>
      <w:r w:rsidR="002A68DF">
        <w:rPr>
          <w:lang w:val="en-GB"/>
        </w:rPr>
        <w:t>quasi-</w:t>
      </w:r>
      <w:r>
        <w:rPr>
          <w:lang w:val="en-GB"/>
        </w:rPr>
        <w:t>omnidirectional LBT or LBT covering multiple directions is attractive</w:t>
      </w:r>
      <w:r w:rsidR="002A68DF">
        <w:rPr>
          <w:lang w:val="en-GB"/>
        </w:rPr>
        <w:t xml:space="preserve"> for</w:t>
      </w:r>
      <w:r w:rsidR="006140E4">
        <w:rPr>
          <w:lang w:val="en-GB"/>
        </w:rPr>
        <w:t xml:space="preserve"> the</w:t>
      </w:r>
      <w:r w:rsidR="002A68DF">
        <w:rPr>
          <w:lang w:val="en-GB"/>
        </w:rPr>
        <w:t xml:space="preserve"> gNB</w:t>
      </w:r>
      <w:r>
        <w:rPr>
          <w:lang w:val="en-GB"/>
        </w:rPr>
        <w:t xml:space="preserve"> when a single COT should contain transmissions to multiple directions and LBT threshold is only seldomly exceeded in the considered cell or deployment. It is clear that performance benefits as well as related </w:t>
      </w:r>
      <w:r w:rsidR="00401220">
        <w:rPr>
          <w:lang w:val="en-GB"/>
        </w:rPr>
        <w:t>trade-offs</w:t>
      </w:r>
      <w:r>
        <w:rPr>
          <w:lang w:val="en-GB"/>
        </w:rPr>
        <w:t xml:space="preserve"> of omnidirectional and directional LBT require further investigations and both options need to be considered in the </w:t>
      </w:r>
      <w:r w:rsidR="002A68DF">
        <w:rPr>
          <w:lang w:val="en-GB"/>
        </w:rPr>
        <w:t>channel access design</w:t>
      </w:r>
      <w:r>
        <w:rPr>
          <w:lang w:val="en-GB"/>
        </w:rPr>
        <w:t xml:space="preserve">. </w:t>
      </w:r>
    </w:p>
    <w:p w14:paraId="34264F7C" w14:textId="047F77BC" w:rsidR="00855687" w:rsidRDefault="00855687" w:rsidP="00855687">
      <w:pPr>
        <w:jc w:val="both"/>
        <w:rPr>
          <w:lang w:val="en-GB"/>
        </w:rPr>
      </w:pPr>
      <w:bookmarkStart w:id="14" w:name="_Hlk53665436"/>
      <w:r w:rsidRPr="006B35A8">
        <w:rPr>
          <w:b/>
          <w:lang w:val="en-GB"/>
        </w:rPr>
        <w:t xml:space="preserve">Observation </w:t>
      </w:r>
      <w:r w:rsidR="00BD62C0">
        <w:rPr>
          <w:b/>
          <w:lang w:val="en-GB"/>
        </w:rPr>
        <w:t>1</w:t>
      </w:r>
      <w:r w:rsidRPr="006B35A8">
        <w:rPr>
          <w:b/>
          <w:lang w:val="en-GB"/>
        </w:rPr>
        <w:t>:</w:t>
      </w:r>
      <w:r w:rsidRPr="007F3D9A">
        <w:rPr>
          <w:i/>
          <w:lang w:val="en-GB"/>
        </w:rPr>
        <w:t xml:space="preserve"> </w:t>
      </w:r>
      <w:r>
        <w:rPr>
          <w:i/>
          <w:lang w:val="en-GB"/>
        </w:rPr>
        <w:t>Both omnidirectional and directional LBTs need to be considered on the channel access design.</w:t>
      </w:r>
    </w:p>
    <w:bookmarkEnd w:id="14"/>
    <w:p w14:paraId="36F74845" w14:textId="3100E182" w:rsidR="00855687" w:rsidRDefault="00855687" w:rsidP="00824E3D">
      <w:pPr>
        <w:jc w:val="both"/>
        <w:rPr>
          <w:lang w:val="en-GB"/>
        </w:rPr>
      </w:pPr>
      <w:r>
        <w:rPr>
          <w:lang w:val="en-GB"/>
        </w:rPr>
        <w:t>B</w:t>
      </w:r>
      <w:r w:rsidR="00824E3D">
        <w:rPr>
          <w:lang w:val="en-GB"/>
        </w:rPr>
        <w:t xml:space="preserve">eamforming for LBT should remain flexible at </w:t>
      </w:r>
      <w:r w:rsidR="006140E4">
        <w:rPr>
          <w:lang w:val="en-GB"/>
        </w:rPr>
        <w:t xml:space="preserve">the </w:t>
      </w:r>
      <w:r w:rsidR="00824E3D">
        <w:rPr>
          <w:lang w:val="en-GB"/>
        </w:rPr>
        <w:t xml:space="preserve">gNB as the </w:t>
      </w:r>
      <w:r w:rsidR="00BB1418">
        <w:rPr>
          <w:lang w:val="en-GB"/>
        </w:rPr>
        <w:t>appropriate</w:t>
      </w:r>
      <w:r w:rsidR="006140E4">
        <w:rPr>
          <w:lang w:val="en-GB"/>
        </w:rPr>
        <w:t xml:space="preserve"> typ</w:t>
      </w:r>
      <w:r w:rsidR="00BB1418">
        <w:rPr>
          <w:lang w:val="en-GB"/>
        </w:rPr>
        <w:t>e</w:t>
      </w:r>
      <w:r w:rsidR="006140E4">
        <w:rPr>
          <w:lang w:val="en-GB"/>
        </w:rPr>
        <w:t xml:space="preserve"> of</w:t>
      </w:r>
      <w:r w:rsidR="00824E3D">
        <w:rPr>
          <w:lang w:val="en-GB"/>
        </w:rPr>
        <w:t xml:space="preserve"> beamforming may depend e.g. on the deployment, gNB antenna configuration, or even on the combination of signals to be transmitted in the COT. Standardizing sufficiently flexible LBT (directional) beamforming for gNB may be complex yet futile task</w:t>
      </w:r>
      <w:r w:rsidR="002A68DF">
        <w:rPr>
          <w:lang w:val="en-GB"/>
        </w:rPr>
        <w:t xml:space="preserve"> due to large number of scenarios to be considered</w:t>
      </w:r>
      <w:r w:rsidR="00824E3D">
        <w:rPr>
          <w:lang w:val="en-GB"/>
        </w:rPr>
        <w:t xml:space="preserve">. For </w:t>
      </w:r>
      <w:r w:rsidR="00401220">
        <w:rPr>
          <w:lang w:val="en-GB"/>
        </w:rPr>
        <w:t>example,</w:t>
      </w:r>
      <w:r w:rsidR="00824E3D">
        <w:rPr>
          <w:lang w:val="en-GB"/>
        </w:rPr>
        <w:t xml:space="preserve"> </w:t>
      </w:r>
      <w:r w:rsidR="00824E3D" w:rsidRPr="00E00CC8">
        <w:rPr>
          <w:lang w:val="en-GB"/>
        </w:rPr>
        <w:t xml:space="preserve">EN 302 567 is silent on </w:t>
      </w:r>
      <w:r w:rsidR="00824E3D">
        <w:rPr>
          <w:lang w:val="en-GB"/>
        </w:rPr>
        <w:t xml:space="preserve">the beamforming for </w:t>
      </w:r>
      <w:r w:rsidR="00824E3D" w:rsidRPr="00E00CC8">
        <w:rPr>
          <w:lang w:val="en-GB"/>
        </w:rPr>
        <w:t>LBT</w:t>
      </w:r>
      <w:r w:rsidR="00824E3D">
        <w:rPr>
          <w:lang w:val="en-GB"/>
        </w:rPr>
        <w:t>, hence, leaving flexibility for implementation.</w:t>
      </w:r>
      <w:r w:rsidR="00824E3D" w:rsidRPr="00E00CC8">
        <w:rPr>
          <w:lang w:val="en-GB"/>
        </w:rPr>
        <w:t xml:space="preserve"> </w:t>
      </w:r>
      <w:r w:rsidR="00BB1418">
        <w:rPr>
          <w:lang w:val="en-GB"/>
        </w:rPr>
        <w:t>Therefore</w:t>
      </w:r>
      <w:r w:rsidR="00824E3D">
        <w:rPr>
          <w:lang w:val="en-GB"/>
        </w:rPr>
        <w:t>, we see that the beamforming for gNB’s LBT should be left for implementation as much as possible and only the necessary requirements need to be specified, e.g., that LBT should sense the channel in the direction(s) of intended transmission.</w:t>
      </w:r>
    </w:p>
    <w:p w14:paraId="087D5EF6" w14:textId="09D7FC7D" w:rsidR="00E35355" w:rsidRDefault="00E35355" w:rsidP="00E35355">
      <w:pPr>
        <w:jc w:val="both"/>
        <w:rPr>
          <w:i/>
          <w:lang w:val="en-GB"/>
        </w:rPr>
      </w:pPr>
      <w:bookmarkStart w:id="15" w:name="_Hlk53665442"/>
      <w:r w:rsidRPr="006B35A8">
        <w:rPr>
          <w:b/>
          <w:lang w:val="en-GB"/>
        </w:rPr>
        <w:t xml:space="preserve">Proposal </w:t>
      </w:r>
      <w:r w:rsidR="00BD62C0">
        <w:rPr>
          <w:b/>
          <w:lang w:val="en-GB"/>
        </w:rPr>
        <w:t>10</w:t>
      </w:r>
      <w:r w:rsidRPr="006B35A8">
        <w:rPr>
          <w:b/>
          <w:lang w:val="en-GB"/>
        </w:rPr>
        <w:t>:</w:t>
      </w:r>
      <w:r w:rsidRPr="007F3D9A">
        <w:rPr>
          <w:i/>
          <w:lang w:val="en-GB"/>
        </w:rPr>
        <w:t xml:space="preserve"> </w:t>
      </w:r>
      <w:r>
        <w:rPr>
          <w:i/>
          <w:lang w:val="en-GB"/>
        </w:rPr>
        <w:t>Beamforming for gNB’s LBT is left for implementation as much as possible</w:t>
      </w:r>
      <w:r w:rsidR="00CB7274">
        <w:rPr>
          <w:i/>
          <w:lang w:val="en-GB"/>
        </w:rPr>
        <w:t xml:space="preserve"> and only necessary requirements are specified</w:t>
      </w:r>
      <w:r>
        <w:rPr>
          <w:i/>
          <w:lang w:val="en-GB"/>
        </w:rPr>
        <w:t>.</w:t>
      </w:r>
    </w:p>
    <w:bookmarkEnd w:id="15"/>
    <w:p w14:paraId="56051FE8" w14:textId="46BCB50A" w:rsidR="00E35355" w:rsidRDefault="00855687" w:rsidP="00824E3D">
      <w:pPr>
        <w:jc w:val="both"/>
        <w:rPr>
          <w:lang w:val="en-GB"/>
        </w:rPr>
      </w:pPr>
      <w:r>
        <w:rPr>
          <w:lang w:val="en-GB"/>
        </w:rPr>
        <w:t>gNB need</w:t>
      </w:r>
      <w:r w:rsidR="00737844">
        <w:rPr>
          <w:lang w:val="en-GB"/>
        </w:rPr>
        <w:t>s</w:t>
      </w:r>
      <w:r>
        <w:rPr>
          <w:lang w:val="en-GB"/>
        </w:rPr>
        <w:t xml:space="preserve"> </w:t>
      </w:r>
      <w:r w:rsidR="002D0F34">
        <w:rPr>
          <w:lang w:val="en-GB"/>
        </w:rPr>
        <w:t xml:space="preserve">to </w:t>
      </w:r>
      <w:r w:rsidR="00737844">
        <w:rPr>
          <w:lang w:val="en-GB"/>
        </w:rPr>
        <w:t xml:space="preserve">frequently </w:t>
      </w:r>
      <w:r>
        <w:rPr>
          <w:lang w:val="en-GB"/>
        </w:rPr>
        <w:t xml:space="preserve">serve multiple directions </w:t>
      </w:r>
      <w:r w:rsidR="00737844">
        <w:rPr>
          <w:lang w:val="en-GB"/>
        </w:rPr>
        <w:t xml:space="preserve">in a single COT in a time multiplexed manner due to use of analog or hybrid beamforming. Transmissions on different beams are also heavily interleaved in time. For example, gNB may transmit UL grant for </w:t>
      </w:r>
      <w:r w:rsidR="002D0F34">
        <w:rPr>
          <w:lang w:val="en-GB"/>
        </w:rPr>
        <w:t xml:space="preserve">a </w:t>
      </w:r>
      <w:r w:rsidR="00737844">
        <w:rPr>
          <w:lang w:val="en-GB"/>
        </w:rPr>
        <w:t xml:space="preserve">first UE, and while the UE is preparing </w:t>
      </w:r>
      <w:r w:rsidR="002D0F34">
        <w:rPr>
          <w:lang w:val="en-GB"/>
        </w:rPr>
        <w:t xml:space="preserve">the </w:t>
      </w:r>
      <w:r w:rsidR="00737844">
        <w:rPr>
          <w:lang w:val="en-GB"/>
        </w:rPr>
        <w:t xml:space="preserve">PUSCH, </w:t>
      </w:r>
      <w:r w:rsidR="00BB1418">
        <w:rPr>
          <w:lang w:val="en-GB"/>
        </w:rPr>
        <w:t xml:space="preserve">gNB may </w:t>
      </w:r>
      <w:r w:rsidR="00737844">
        <w:rPr>
          <w:lang w:val="en-GB"/>
        </w:rPr>
        <w:t xml:space="preserve">transmit </w:t>
      </w:r>
      <w:r w:rsidR="002D0F34">
        <w:rPr>
          <w:lang w:val="en-GB"/>
        </w:rPr>
        <w:t xml:space="preserve">a </w:t>
      </w:r>
      <w:r>
        <w:rPr>
          <w:lang w:val="en-GB"/>
        </w:rPr>
        <w:t>DL assignment</w:t>
      </w:r>
      <w:r w:rsidR="00737844">
        <w:rPr>
          <w:lang w:val="en-GB"/>
        </w:rPr>
        <w:t xml:space="preserve"> and PDSCH</w:t>
      </w:r>
      <w:r>
        <w:rPr>
          <w:lang w:val="en-GB"/>
        </w:rPr>
        <w:t xml:space="preserve"> for </w:t>
      </w:r>
      <w:r w:rsidR="002D0F34">
        <w:rPr>
          <w:lang w:val="en-GB"/>
        </w:rPr>
        <w:t xml:space="preserve">a </w:t>
      </w:r>
      <w:r w:rsidR="00737844">
        <w:rPr>
          <w:lang w:val="en-GB"/>
        </w:rPr>
        <w:t>second</w:t>
      </w:r>
      <w:r>
        <w:rPr>
          <w:lang w:val="en-GB"/>
        </w:rPr>
        <w:t xml:space="preserve"> UE</w:t>
      </w:r>
      <w:r w:rsidR="00737844">
        <w:rPr>
          <w:lang w:val="en-GB"/>
        </w:rPr>
        <w:t xml:space="preserve">, receive CSI from </w:t>
      </w:r>
      <w:r w:rsidR="002D0F34">
        <w:rPr>
          <w:lang w:val="en-GB"/>
        </w:rPr>
        <w:t xml:space="preserve">a </w:t>
      </w:r>
      <w:r w:rsidR="00737844">
        <w:rPr>
          <w:lang w:val="en-GB"/>
        </w:rPr>
        <w:t xml:space="preserve">third UE, </w:t>
      </w:r>
      <w:r w:rsidR="00BB1418">
        <w:rPr>
          <w:lang w:val="en-GB"/>
        </w:rPr>
        <w:t xml:space="preserve">and then </w:t>
      </w:r>
      <w:r w:rsidR="00737844">
        <w:rPr>
          <w:lang w:val="en-GB"/>
        </w:rPr>
        <w:t xml:space="preserve">receive PUSCH from the first UE, receive HARQ-ACK from the second UE, etc. </w:t>
      </w:r>
      <w:r w:rsidR="00F06955">
        <w:rPr>
          <w:lang w:val="en-GB"/>
        </w:rPr>
        <w:t xml:space="preserve">Channel sensing prior </w:t>
      </w:r>
      <w:r w:rsidR="002D0F34">
        <w:rPr>
          <w:lang w:val="en-GB"/>
        </w:rPr>
        <w:t xml:space="preserve">to </w:t>
      </w:r>
      <w:r w:rsidR="00F06955">
        <w:rPr>
          <w:lang w:val="en-GB"/>
        </w:rPr>
        <w:t>every change of Tx beam</w:t>
      </w:r>
      <w:r w:rsidR="002D0F34">
        <w:rPr>
          <w:lang w:val="en-GB"/>
        </w:rPr>
        <w:t>,</w:t>
      </w:r>
      <w:r w:rsidR="00F06955">
        <w:rPr>
          <w:lang w:val="en-GB"/>
        </w:rPr>
        <w:t xml:space="preserve"> possibly consuming 1-5 symbol durations</w:t>
      </w:r>
      <w:r w:rsidR="00207091">
        <w:rPr>
          <w:lang w:val="en-GB"/>
        </w:rPr>
        <w:t xml:space="preserve"> depending on subcarrier spacing</w:t>
      </w:r>
      <w:r w:rsidR="00F06955">
        <w:rPr>
          <w:lang w:val="en-GB"/>
        </w:rPr>
        <w:t xml:space="preserve">, would induce </w:t>
      </w:r>
      <w:r w:rsidR="00207091">
        <w:rPr>
          <w:lang w:val="en-GB"/>
        </w:rPr>
        <w:t>considerable</w:t>
      </w:r>
      <w:r w:rsidR="00F06955">
        <w:rPr>
          <w:lang w:val="en-GB"/>
        </w:rPr>
        <w:t xml:space="preserve"> overhead. </w:t>
      </w:r>
    </w:p>
    <w:p w14:paraId="175C886B" w14:textId="73D0535B" w:rsidR="00824E3D" w:rsidRDefault="79993AFF" w:rsidP="00824E3D">
      <w:pPr>
        <w:jc w:val="both"/>
        <w:rPr>
          <w:lang w:val="en-GB"/>
        </w:rPr>
      </w:pPr>
      <w:r w:rsidRPr="2527461B">
        <w:rPr>
          <w:lang w:val="en-GB"/>
        </w:rPr>
        <w:lastRenderedPageBreak/>
        <w:t>More efficient operation is achieved when gNB senses the channel on directions corresponding to the Tx beams to be used within channel occupancy only at the beginning of COT. Obviously</w:t>
      </w:r>
      <w:r w:rsidR="7E8EB157" w:rsidRPr="2527461B">
        <w:rPr>
          <w:lang w:val="en-GB"/>
        </w:rPr>
        <w:t>,</w:t>
      </w:r>
      <w:r w:rsidRPr="2527461B">
        <w:rPr>
          <w:lang w:val="en-GB"/>
        </w:rPr>
        <w:t xml:space="preserve"> there are periods within the channel occupancy when gNB is not transmitting </w:t>
      </w:r>
      <w:r w:rsidR="679DD711" w:rsidRPr="2527461B">
        <w:rPr>
          <w:lang w:val="en-GB"/>
        </w:rPr>
        <w:t>on a certain beam, and the channel may appear temporarily vacant in that direction.</w:t>
      </w:r>
      <w:r w:rsidRPr="2527461B">
        <w:rPr>
          <w:lang w:val="en-GB"/>
        </w:rPr>
        <w:t xml:space="preserve"> </w:t>
      </w:r>
      <w:r w:rsidR="679DD711" w:rsidRPr="2527461B">
        <w:rPr>
          <w:lang w:val="en-GB"/>
        </w:rPr>
        <w:t xml:space="preserve">However, there is no essential difference </w:t>
      </w:r>
      <w:r w:rsidR="002D0F34" w:rsidRPr="2527461B">
        <w:rPr>
          <w:lang w:val="en-GB"/>
        </w:rPr>
        <w:t xml:space="preserve">between </w:t>
      </w:r>
      <w:r w:rsidR="679DD711" w:rsidRPr="2527461B">
        <w:rPr>
          <w:lang w:val="en-GB"/>
        </w:rPr>
        <w:t xml:space="preserve">whether the silent period is caused by </w:t>
      </w:r>
      <w:r w:rsidR="002D0F34" w:rsidRPr="2527461B">
        <w:rPr>
          <w:lang w:val="en-GB"/>
        </w:rPr>
        <w:t xml:space="preserve">the </w:t>
      </w:r>
      <w:r w:rsidR="679DD711" w:rsidRPr="2527461B">
        <w:rPr>
          <w:lang w:val="en-GB"/>
        </w:rPr>
        <w:t xml:space="preserve">gNB transmitting on </w:t>
      </w:r>
      <w:r w:rsidR="002D0F34" w:rsidRPr="2527461B">
        <w:rPr>
          <w:lang w:val="en-GB"/>
        </w:rPr>
        <w:t xml:space="preserve">a </w:t>
      </w:r>
      <w:r w:rsidR="679DD711" w:rsidRPr="2527461B">
        <w:rPr>
          <w:lang w:val="en-GB"/>
        </w:rPr>
        <w:t>different beam</w:t>
      </w:r>
      <w:r w:rsidR="002D0F34" w:rsidRPr="2527461B">
        <w:rPr>
          <w:lang w:val="en-GB"/>
        </w:rPr>
        <w:t>,</w:t>
      </w:r>
      <w:r w:rsidR="679DD711" w:rsidRPr="2527461B">
        <w:rPr>
          <w:lang w:val="en-GB"/>
        </w:rPr>
        <w:t xml:space="preserve"> or by </w:t>
      </w:r>
      <w:r w:rsidR="002D0F34" w:rsidRPr="2527461B">
        <w:rPr>
          <w:lang w:val="en-GB"/>
        </w:rPr>
        <w:t xml:space="preserve">the </w:t>
      </w:r>
      <w:r w:rsidR="679DD711" w:rsidRPr="2527461B">
        <w:rPr>
          <w:lang w:val="en-GB"/>
        </w:rPr>
        <w:t xml:space="preserve">gNB receiving UL transmission in a shared COT. </w:t>
      </w:r>
      <w:r w:rsidR="00B471E3">
        <w:rPr>
          <w:lang w:val="en-GB"/>
        </w:rPr>
        <w:t>This is illustrated in Figure</w:t>
      </w:r>
      <w:r w:rsidR="00CA6937">
        <w:rPr>
          <w:lang w:val="en-GB"/>
        </w:rPr>
        <w:t>s</w:t>
      </w:r>
      <w:r w:rsidR="00B471E3">
        <w:rPr>
          <w:lang w:val="en-GB"/>
        </w:rPr>
        <w:t xml:space="preserve"> </w:t>
      </w:r>
      <w:r w:rsidR="00CA6937">
        <w:rPr>
          <w:lang w:val="en-GB"/>
        </w:rPr>
        <w:t>3</w:t>
      </w:r>
      <w:r w:rsidR="00B471E3">
        <w:rPr>
          <w:lang w:val="en-GB"/>
        </w:rPr>
        <w:t xml:space="preserve"> and </w:t>
      </w:r>
      <w:r w:rsidR="00CA6937">
        <w:rPr>
          <w:lang w:val="en-GB"/>
        </w:rPr>
        <w:t>4</w:t>
      </w:r>
      <w:r w:rsidR="00B471E3">
        <w:rPr>
          <w:lang w:val="en-GB"/>
        </w:rPr>
        <w:t xml:space="preserve"> presenting possible gNB transmissions on a shared COT. Figure </w:t>
      </w:r>
      <w:r w:rsidR="00CA6937">
        <w:rPr>
          <w:lang w:val="en-GB"/>
        </w:rPr>
        <w:t>3</w:t>
      </w:r>
      <w:r w:rsidR="00B471E3">
        <w:rPr>
          <w:lang w:val="en-GB"/>
        </w:rPr>
        <w:t xml:space="preserve"> presents a case where the shared COT contains transmissions on single beam while Figure </w:t>
      </w:r>
      <w:r w:rsidR="00CA6937">
        <w:rPr>
          <w:lang w:val="en-GB"/>
        </w:rPr>
        <w:t>4</w:t>
      </w:r>
      <w:r w:rsidR="00B471E3">
        <w:rPr>
          <w:lang w:val="en-GB"/>
        </w:rPr>
        <w:t xml:space="preserve"> presents a case for transmissions over 3 beams. In both cases there a</w:t>
      </w:r>
      <w:r w:rsidR="00401220">
        <w:rPr>
          <w:lang w:val="en-GB"/>
        </w:rPr>
        <w:t>re</w:t>
      </w:r>
      <w:r w:rsidR="00B471E3">
        <w:rPr>
          <w:lang w:val="en-GB"/>
        </w:rPr>
        <w:t xml:space="preserve"> pauses on gNB transmissions on a beam considered. </w:t>
      </w:r>
      <w:r w:rsidRPr="2527461B">
        <w:rPr>
          <w:lang w:val="en-GB"/>
        </w:rPr>
        <w:t xml:space="preserve">    </w:t>
      </w:r>
    </w:p>
    <w:p w14:paraId="572D1504" w14:textId="406C8A46" w:rsidR="00855687" w:rsidRDefault="1B3850A9" w:rsidP="00B31F3E">
      <w:pPr>
        <w:spacing w:after="240"/>
        <w:jc w:val="both"/>
        <w:rPr>
          <w:i/>
          <w:iCs/>
          <w:lang w:val="en-GB"/>
        </w:rPr>
      </w:pPr>
      <w:bookmarkStart w:id="16" w:name="_Hlk53665459"/>
      <w:r w:rsidRPr="2527461B">
        <w:rPr>
          <w:b/>
          <w:bCs/>
          <w:lang w:val="en-GB"/>
        </w:rPr>
        <w:t xml:space="preserve">Proposal </w:t>
      </w:r>
      <w:r w:rsidR="00BD62C0">
        <w:rPr>
          <w:b/>
          <w:bCs/>
          <w:lang w:val="en-GB"/>
        </w:rPr>
        <w:t>11</w:t>
      </w:r>
      <w:r w:rsidRPr="2527461B">
        <w:rPr>
          <w:b/>
          <w:bCs/>
          <w:lang w:val="en-GB"/>
        </w:rPr>
        <w:t>:</w:t>
      </w:r>
      <w:r w:rsidRPr="2527461B">
        <w:rPr>
          <w:i/>
          <w:iCs/>
          <w:lang w:val="en-GB"/>
        </w:rPr>
        <w:t xml:space="preserve"> </w:t>
      </w:r>
      <w:r w:rsidR="679DD711" w:rsidRPr="2527461B">
        <w:rPr>
          <w:i/>
          <w:iCs/>
          <w:lang w:val="en-GB"/>
        </w:rPr>
        <w:t xml:space="preserve">gNB </w:t>
      </w:r>
      <w:r w:rsidR="0473228F" w:rsidRPr="2527461B">
        <w:rPr>
          <w:i/>
          <w:iCs/>
          <w:lang w:val="en-GB"/>
        </w:rPr>
        <w:t>can</w:t>
      </w:r>
      <w:r w:rsidR="679DD711" w:rsidRPr="2527461B">
        <w:rPr>
          <w:i/>
          <w:iCs/>
          <w:lang w:val="en-GB"/>
        </w:rPr>
        <w:t xml:space="preserve"> serve multiple beams in TDM manner</w:t>
      </w:r>
      <w:r w:rsidR="484F2BF2" w:rsidRPr="2527461B">
        <w:rPr>
          <w:i/>
          <w:iCs/>
          <w:lang w:val="en-GB"/>
        </w:rPr>
        <w:t>, resulting in transmission</w:t>
      </w:r>
      <w:r w:rsidR="5540AEFF" w:rsidRPr="2527461B">
        <w:rPr>
          <w:i/>
          <w:iCs/>
          <w:lang w:val="en-GB"/>
        </w:rPr>
        <w:t>s gaps on a beam,</w:t>
      </w:r>
      <w:r w:rsidR="679DD711" w:rsidRPr="2527461B">
        <w:rPr>
          <w:i/>
          <w:iCs/>
          <w:lang w:val="en-GB"/>
        </w:rPr>
        <w:t xml:space="preserve"> within </w:t>
      </w:r>
      <w:r w:rsidR="002D0F34" w:rsidRPr="2527461B">
        <w:rPr>
          <w:i/>
          <w:iCs/>
          <w:lang w:val="en-GB"/>
        </w:rPr>
        <w:t xml:space="preserve">a </w:t>
      </w:r>
      <w:r w:rsidR="679DD711" w:rsidRPr="2527461B">
        <w:rPr>
          <w:i/>
          <w:iCs/>
          <w:lang w:val="en-GB"/>
        </w:rPr>
        <w:t xml:space="preserve">COT after sensing </w:t>
      </w:r>
      <w:r w:rsidR="002D0F34" w:rsidRPr="2527461B">
        <w:rPr>
          <w:i/>
          <w:iCs/>
          <w:lang w:val="en-GB"/>
        </w:rPr>
        <w:t xml:space="preserve">the </w:t>
      </w:r>
      <w:r w:rsidR="679DD711" w:rsidRPr="2527461B">
        <w:rPr>
          <w:i/>
          <w:iCs/>
          <w:lang w:val="en-GB"/>
        </w:rPr>
        <w:t xml:space="preserve">channel on the corresponding directions at the beginning of </w:t>
      </w:r>
      <w:r w:rsidR="002D0F34" w:rsidRPr="2527461B">
        <w:rPr>
          <w:i/>
          <w:iCs/>
          <w:lang w:val="en-GB"/>
        </w:rPr>
        <w:t xml:space="preserve">the </w:t>
      </w:r>
      <w:r w:rsidR="679DD711" w:rsidRPr="2527461B">
        <w:rPr>
          <w:i/>
          <w:iCs/>
          <w:lang w:val="en-GB"/>
        </w:rPr>
        <w:t>COT</w:t>
      </w:r>
      <w:r w:rsidRPr="2527461B">
        <w:rPr>
          <w:i/>
          <w:iCs/>
          <w:lang w:val="en-GB"/>
        </w:rPr>
        <w:t>.</w:t>
      </w:r>
    </w:p>
    <w:bookmarkEnd w:id="16"/>
    <w:p w14:paraId="0615F710" w14:textId="1FFAA9DE" w:rsidR="00207091" w:rsidRPr="00B31F3E" w:rsidRDefault="00207091" w:rsidP="00B31F3E">
      <w:pPr>
        <w:rPr>
          <w:lang w:val="en-GB"/>
        </w:rPr>
      </w:pPr>
      <w:r>
        <w:rPr>
          <w:noProof/>
        </w:rPr>
        <w:drawing>
          <wp:inline distT="0" distB="0" distL="0" distR="0" wp14:anchorId="54F6C642" wp14:editId="0DE80CD0">
            <wp:extent cx="5475601" cy="106200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5475601" cy="1062000"/>
                    </a:xfrm>
                    <a:prstGeom prst="rect">
                      <a:avLst/>
                    </a:prstGeom>
                  </pic:spPr>
                </pic:pic>
              </a:graphicData>
            </a:graphic>
          </wp:inline>
        </w:drawing>
      </w:r>
    </w:p>
    <w:p w14:paraId="4A275C9C" w14:textId="7EE134A9" w:rsidR="00207091" w:rsidRPr="00B31F3E" w:rsidRDefault="00F82CD4" w:rsidP="00B31F3E">
      <w:pPr>
        <w:pStyle w:val="Caption"/>
        <w:jc w:val="center"/>
        <w:rPr>
          <w:lang w:val="en-GB"/>
        </w:rPr>
      </w:pPr>
      <w:r w:rsidRPr="00B31F3E">
        <w:rPr>
          <w:lang w:val="en-GB"/>
        </w:rPr>
        <w:t xml:space="preserve">Figure </w:t>
      </w:r>
      <w:r w:rsidR="00CA6937" w:rsidRPr="00B31F3E">
        <w:rPr>
          <w:lang w:val="en-GB"/>
        </w:rPr>
        <w:t>3</w:t>
      </w:r>
      <w:r w:rsidRPr="00B31F3E">
        <w:rPr>
          <w:lang w:val="en-GB"/>
        </w:rPr>
        <w:t xml:space="preserve">. gNB </w:t>
      </w:r>
      <w:r>
        <w:rPr>
          <w:lang w:val="en-GB"/>
        </w:rPr>
        <w:t>transmissions o</w:t>
      </w:r>
      <w:r w:rsidRPr="00B31F3E">
        <w:rPr>
          <w:lang w:val="en-GB"/>
        </w:rPr>
        <w:t xml:space="preserve">n a beam during a shared COT. </w:t>
      </w:r>
    </w:p>
    <w:p w14:paraId="5984146E" w14:textId="6E537BD8" w:rsidR="00207091" w:rsidRPr="00B31F3E" w:rsidRDefault="00207091" w:rsidP="00B31F3E">
      <w:pPr>
        <w:spacing w:after="0"/>
        <w:jc w:val="center"/>
        <w:rPr>
          <w:lang w:val="en-GB"/>
        </w:rPr>
      </w:pPr>
      <w:r>
        <w:rPr>
          <w:noProof/>
        </w:rPr>
        <w:drawing>
          <wp:inline distT="0" distB="0" distL="0" distR="0" wp14:anchorId="7501FDB9" wp14:editId="2315D91D">
            <wp:extent cx="6055198" cy="21096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6055198" cy="2109600"/>
                    </a:xfrm>
                    <a:prstGeom prst="rect">
                      <a:avLst/>
                    </a:prstGeom>
                  </pic:spPr>
                </pic:pic>
              </a:graphicData>
            </a:graphic>
          </wp:inline>
        </w:drawing>
      </w:r>
    </w:p>
    <w:p w14:paraId="40E8DF15" w14:textId="2ED6FCA3" w:rsidR="00207091" w:rsidRPr="00B31F3E" w:rsidRDefault="00F82CD4" w:rsidP="00B31F3E">
      <w:pPr>
        <w:pStyle w:val="Caption"/>
        <w:spacing w:after="240"/>
        <w:jc w:val="center"/>
        <w:rPr>
          <w:lang w:val="en-GB"/>
        </w:rPr>
      </w:pPr>
      <w:r w:rsidRPr="00B31F3E">
        <w:rPr>
          <w:lang w:val="en-GB"/>
        </w:rPr>
        <w:t xml:space="preserve">Figure </w:t>
      </w:r>
      <w:r w:rsidR="00CA6937" w:rsidRPr="00B31F3E">
        <w:rPr>
          <w:lang w:val="en-GB"/>
        </w:rPr>
        <w:t>4</w:t>
      </w:r>
      <w:r w:rsidRPr="00B31F3E">
        <w:rPr>
          <w:lang w:val="en-GB"/>
        </w:rPr>
        <w:t xml:space="preserve">. </w:t>
      </w:r>
      <w:r w:rsidRPr="009E1008">
        <w:rPr>
          <w:lang w:val="en-GB"/>
        </w:rPr>
        <w:t xml:space="preserve">gNB </w:t>
      </w:r>
      <w:r>
        <w:rPr>
          <w:lang w:val="en-GB"/>
        </w:rPr>
        <w:t>transmissions o</w:t>
      </w:r>
      <w:r w:rsidRPr="009E1008">
        <w:rPr>
          <w:lang w:val="en-GB"/>
        </w:rPr>
        <w:t xml:space="preserve">n </w:t>
      </w:r>
      <w:r>
        <w:rPr>
          <w:lang w:val="en-GB"/>
        </w:rPr>
        <w:t>3</w:t>
      </w:r>
      <w:r w:rsidRPr="009E1008">
        <w:rPr>
          <w:lang w:val="en-GB"/>
        </w:rPr>
        <w:t xml:space="preserve"> beam</w:t>
      </w:r>
      <w:r>
        <w:rPr>
          <w:lang w:val="en-GB"/>
        </w:rPr>
        <w:t>s</w:t>
      </w:r>
      <w:r w:rsidRPr="009E1008">
        <w:rPr>
          <w:lang w:val="en-GB"/>
        </w:rPr>
        <w:t xml:space="preserve"> during a shared COT</w:t>
      </w:r>
    </w:p>
    <w:p w14:paraId="616DA1C5" w14:textId="0F03475F" w:rsidR="0007789B" w:rsidRDefault="00602F29" w:rsidP="00B31F3E">
      <w:pPr>
        <w:pStyle w:val="Heading2"/>
        <w:numPr>
          <w:ilvl w:val="0"/>
          <w:numId w:val="0"/>
        </w:numPr>
        <w:ind w:left="576" w:hanging="576"/>
      </w:pPr>
      <w:r>
        <w:rPr>
          <w:lang w:val="en-GB"/>
        </w:rPr>
        <w:t xml:space="preserve">3.4 </w:t>
      </w:r>
      <w:r w:rsidR="0007789B">
        <w:t>Receiver assistance for LBT</w:t>
      </w:r>
    </w:p>
    <w:p w14:paraId="3994CC09" w14:textId="407573F8" w:rsidR="00F1366E" w:rsidRPr="006B35A8" w:rsidRDefault="009552EE" w:rsidP="00F1366E">
      <w:pPr>
        <w:jc w:val="both"/>
        <w:rPr>
          <w:lang w:val="en-GB"/>
        </w:rPr>
      </w:pPr>
      <w:r>
        <w:rPr>
          <w:lang w:val="en-GB"/>
        </w:rPr>
        <w:t>I</w:t>
      </w:r>
      <w:r w:rsidR="00F1366E" w:rsidRPr="006B35A8">
        <w:rPr>
          <w:lang w:val="en-GB"/>
        </w:rPr>
        <w:t>deal LBT</w:t>
      </w:r>
      <w:r>
        <w:rPr>
          <w:lang w:val="en-GB"/>
        </w:rPr>
        <w:t xml:space="preserve"> would defer a</w:t>
      </w:r>
      <w:r w:rsidR="00F1366E" w:rsidRPr="006B35A8">
        <w:rPr>
          <w:lang w:val="en-GB"/>
        </w:rPr>
        <w:t xml:space="preserve"> transmission</w:t>
      </w:r>
      <w:r>
        <w:rPr>
          <w:lang w:val="en-GB"/>
        </w:rPr>
        <w:t xml:space="preserve"> </w:t>
      </w:r>
      <w:r w:rsidR="00F1366E" w:rsidRPr="006B35A8">
        <w:rPr>
          <w:lang w:val="en-GB"/>
        </w:rPr>
        <w:t xml:space="preserve">when the intended receiver is considerably interfered by an on-going transmission, or when the transmission would considerably interfere the reception of already on-going transmission. The basic approximation of </w:t>
      </w:r>
      <w:r>
        <w:rPr>
          <w:lang w:val="en-GB"/>
        </w:rPr>
        <w:t xml:space="preserve">transmitter </w:t>
      </w:r>
      <w:r w:rsidR="00F1366E" w:rsidRPr="006B35A8">
        <w:rPr>
          <w:lang w:val="en-GB"/>
        </w:rPr>
        <w:t xml:space="preserve">ED-LBT is that channel energy measured on the transmitter is highly correlated with the channel energy at the receiver. While this is a reasonable approximation with omni-directional antennas, the measured channel energy may be very different at transmitter and receiver with beam-based operation. </w:t>
      </w:r>
    </w:p>
    <w:p w14:paraId="4E831102" w14:textId="58013ADF" w:rsidR="0026175F" w:rsidRDefault="00307C6A" w:rsidP="0026175F">
      <w:pPr>
        <w:jc w:val="both"/>
        <w:rPr>
          <w:lang w:val="en-GB"/>
        </w:rPr>
      </w:pPr>
      <w:r>
        <w:rPr>
          <w:lang w:val="en-GB"/>
        </w:rPr>
        <w:t>Receiver assisted LBT could</w:t>
      </w:r>
      <w:r w:rsidR="00F1366E" w:rsidRPr="006B35A8">
        <w:rPr>
          <w:lang w:val="en-GB"/>
        </w:rPr>
        <w:t xml:space="preserve"> incorporate receiver measurements into LBT procedure at the price of additional delay and complexity</w:t>
      </w:r>
      <w:r w:rsidR="009552EE">
        <w:rPr>
          <w:lang w:val="en-GB"/>
        </w:rPr>
        <w:t>, which can be</w:t>
      </w:r>
      <w:r w:rsidR="00F1366E" w:rsidRPr="006B35A8">
        <w:rPr>
          <w:lang w:val="en-GB"/>
        </w:rPr>
        <w:t xml:space="preserve"> considerable </w:t>
      </w:r>
      <w:r w:rsidR="009552EE">
        <w:rPr>
          <w:lang w:val="en-GB"/>
        </w:rPr>
        <w:t>with</w:t>
      </w:r>
      <w:r w:rsidR="00F1366E" w:rsidRPr="006B35A8">
        <w:rPr>
          <w:lang w:val="en-GB"/>
        </w:rPr>
        <w:t xml:space="preserve"> the very high data rate devices to be used on 60 GHz band.</w:t>
      </w:r>
      <w:r w:rsidR="009552EE">
        <w:rPr>
          <w:lang w:val="en-GB"/>
        </w:rPr>
        <w:t xml:space="preserve"> On other hand, only mechanism(s) providing considerable improvement on the a</w:t>
      </w:r>
      <w:r w:rsidR="009552EE" w:rsidRPr="007F3D9A">
        <w:rPr>
          <w:lang w:val="en-GB"/>
        </w:rPr>
        <w:t>chiev</w:t>
      </w:r>
      <w:r w:rsidR="009552EE">
        <w:rPr>
          <w:lang w:val="en-GB"/>
        </w:rPr>
        <w:t>able</w:t>
      </w:r>
      <w:r w:rsidR="009552EE" w:rsidRPr="007F3D9A">
        <w:rPr>
          <w:lang w:val="en-GB"/>
        </w:rPr>
        <w:t xml:space="preserve"> performance</w:t>
      </w:r>
      <w:r w:rsidR="009552EE">
        <w:rPr>
          <w:lang w:val="en-GB"/>
        </w:rPr>
        <w:t xml:space="preserve"> </w:t>
      </w:r>
      <w:r w:rsidR="009552EE" w:rsidRPr="007F3D9A">
        <w:rPr>
          <w:lang w:val="en-GB"/>
        </w:rPr>
        <w:t xml:space="preserve">/fairness </w:t>
      </w:r>
      <w:r w:rsidR="009552EE">
        <w:rPr>
          <w:lang w:val="en-GB"/>
        </w:rPr>
        <w:t xml:space="preserve">trade-off with reasonable implementation efforts </w:t>
      </w:r>
      <w:r w:rsidR="00E5091C">
        <w:rPr>
          <w:lang w:val="en-GB"/>
        </w:rPr>
        <w:t>sh</w:t>
      </w:r>
      <w:r w:rsidR="009552EE">
        <w:rPr>
          <w:lang w:val="en-GB"/>
        </w:rPr>
        <w:t>ould be supported</w:t>
      </w:r>
      <w:r w:rsidR="00E5091C">
        <w:rPr>
          <w:lang w:val="en-GB"/>
        </w:rPr>
        <w:t xml:space="preserve"> in our view</w:t>
      </w:r>
      <w:r w:rsidR="009552EE">
        <w:rPr>
          <w:lang w:val="en-GB"/>
        </w:rPr>
        <w:t>.</w:t>
      </w:r>
      <w:r w:rsidR="0026175F">
        <w:rPr>
          <w:lang w:val="en-GB"/>
        </w:rPr>
        <w:t xml:space="preserve"> Hence, </w:t>
      </w:r>
      <w:r w:rsidR="002D0F34">
        <w:rPr>
          <w:lang w:val="en-GB"/>
        </w:rPr>
        <w:t xml:space="preserve">any standardized </w:t>
      </w:r>
      <w:r w:rsidR="0026175F">
        <w:rPr>
          <w:lang w:val="en-GB"/>
        </w:rPr>
        <w:t>Rx assist</w:t>
      </w:r>
      <w:r w:rsidR="002D0F34">
        <w:rPr>
          <w:lang w:val="en-GB"/>
        </w:rPr>
        <w:t>ed channel access mechanism</w:t>
      </w:r>
      <w:r w:rsidR="0026175F">
        <w:rPr>
          <w:lang w:val="en-GB"/>
        </w:rPr>
        <w:t xml:space="preserve"> should provide considerable benefits in a reasonable range of different situations and with realistic UE feedback delays.</w:t>
      </w:r>
    </w:p>
    <w:p w14:paraId="451787B7" w14:textId="3FCF30E2" w:rsidR="00E5091C" w:rsidRPr="00B31F3E" w:rsidRDefault="0026175F" w:rsidP="00B31F3E">
      <w:pPr>
        <w:jc w:val="both"/>
        <w:rPr>
          <w:i/>
          <w:lang w:val="en-GB"/>
        </w:rPr>
      </w:pPr>
      <w:bookmarkStart w:id="17" w:name="_Hlk53665485"/>
      <w:r>
        <w:rPr>
          <w:b/>
          <w:lang w:val="en-GB"/>
        </w:rPr>
        <w:lastRenderedPageBreak/>
        <w:t>Observation</w:t>
      </w:r>
      <w:r w:rsidRPr="00A84A42">
        <w:rPr>
          <w:b/>
          <w:lang w:val="en-GB"/>
        </w:rPr>
        <w:t xml:space="preserve"> </w:t>
      </w:r>
      <w:r w:rsidR="00BD62C0">
        <w:rPr>
          <w:b/>
          <w:lang w:val="en-GB"/>
        </w:rPr>
        <w:t>2</w:t>
      </w:r>
      <w:r w:rsidRPr="00A84A42">
        <w:rPr>
          <w:b/>
          <w:lang w:val="en-GB"/>
        </w:rPr>
        <w:t>:</w:t>
      </w:r>
      <w:r w:rsidRPr="00A84A42">
        <w:rPr>
          <w:i/>
          <w:lang w:val="en-GB"/>
        </w:rPr>
        <w:t xml:space="preserve"> </w:t>
      </w:r>
      <w:r>
        <w:rPr>
          <w:i/>
          <w:iCs/>
          <w:lang w:val="en-GB"/>
        </w:rPr>
        <w:t>C</w:t>
      </w:r>
      <w:r w:rsidRPr="00B31F3E">
        <w:rPr>
          <w:i/>
          <w:iCs/>
          <w:lang w:val="en-GB"/>
        </w:rPr>
        <w:t>onsiderable benefits</w:t>
      </w:r>
      <w:r>
        <w:rPr>
          <w:i/>
          <w:iCs/>
          <w:lang w:val="en-GB"/>
        </w:rPr>
        <w:t xml:space="preserve"> from Rx assistance should be shown</w:t>
      </w:r>
      <w:r w:rsidRPr="00B31F3E">
        <w:rPr>
          <w:i/>
          <w:iCs/>
          <w:lang w:val="en-GB"/>
        </w:rPr>
        <w:t xml:space="preserve"> in a reasonable range of different situations and with realistic UE feedback delays</w:t>
      </w:r>
      <w:r>
        <w:rPr>
          <w:i/>
          <w:iCs/>
          <w:lang w:val="en-GB"/>
        </w:rPr>
        <w:t xml:space="preserve"> given the considerable implementation effort involved.</w:t>
      </w:r>
    </w:p>
    <w:bookmarkEnd w:id="17"/>
    <w:p w14:paraId="7733E4EF" w14:textId="6529634A" w:rsidR="00F62B5E" w:rsidRDefault="0026175F" w:rsidP="00B31F3E">
      <w:pPr>
        <w:tabs>
          <w:tab w:val="left" w:pos="4962"/>
        </w:tabs>
        <w:spacing w:after="0"/>
        <w:jc w:val="both"/>
        <w:rPr>
          <w:bCs/>
          <w:lang w:val="en-GB"/>
        </w:rPr>
      </w:pPr>
      <w:r>
        <w:rPr>
          <w:bCs/>
          <w:lang w:val="en-GB"/>
        </w:rPr>
        <w:t>I</w:t>
      </w:r>
      <w:r w:rsidR="00E5091C">
        <w:rPr>
          <w:bCs/>
          <w:lang w:val="en-GB"/>
        </w:rPr>
        <w:t>t is</w:t>
      </w:r>
      <w:r>
        <w:rPr>
          <w:bCs/>
          <w:lang w:val="en-GB"/>
        </w:rPr>
        <w:t xml:space="preserve"> also</w:t>
      </w:r>
      <w:r w:rsidR="00E5091C">
        <w:rPr>
          <w:bCs/>
          <w:lang w:val="en-GB"/>
        </w:rPr>
        <w:t xml:space="preserve"> worth </w:t>
      </w:r>
      <w:r w:rsidR="00FD5D2B">
        <w:rPr>
          <w:bCs/>
          <w:lang w:val="en-GB"/>
        </w:rPr>
        <w:t xml:space="preserve">to </w:t>
      </w:r>
      <w:r w:rsidR="00E5091C">
        <w:rPr>
          <w:bCs/>
          <w:lang w:val="en-GB"/>
        </w:rPr>
        <w:t xml:space="preserve">consider alternatives for </w:t>
      </w:r>
      <w:r w:rsidR="00FD5D2B">
        <w:rPr>
          <w:bCs/>
          <w:lang w:val="en-GB"/>
        </w:rPr>
        <w:t xml:space="preserve">a </w:t>
      </w:r>
      <w:r w:rsidR="00E5091C">
        <w:rPr>
          <w:bCs/>
          <w:lang w:val="en-GB"/>
        </w:rPr>
        <w:t>Rx assistance</w:t>
      </w:r>
      <w:r w:rsidR="00FD5D2B">
        <w:rPr>
          <w:bCs/>
          <w:lang w:val="en-GB"/>
        </w:rPr>
        <w:t xml:space="preserve"> that is</w:t>
      </w:r>
      <w:r w:rsidR="00E5091C">
        <w:rPr>
          <w:bCs/>
          <w:lang w:val="en-GB"/>
        </w:rPr>
        <w:t xml:space="preserve"> tightly incorporated to LBT procedure with tight </w:t>
      </w:r>
      <w:r w:rsidR="001F5E2C">
        <w:rPr>
          <w:bCs/>
          <w:lang w:val="en-GB"/>
        </w:rPr>
        <w:t>processing time</w:t>
      </w:r>
      <w:r w:rsidR="00E5091C">
        <w:rPr>
          <w:bCs/>
          <w:lang w:val="en-GB"/>
        </w:rPr>
        <w:t xml:space="preserve"> requirements </w:t>
      </w:r>
      <w:r w:rsidR="00F62B5E">
        <w:rPr>
          <w:bCs/>
          <w:lang w:val="en-GB"/>
        </w:rPr>
        <w:t>(for reducing</w:t>
      </w:r>
      <w:r w:rsidR="001F5E2C">
        <w:rPr>
          <w:bCs/>
          <w:lang w:val="en-GB"/>
        </w:rPr>
        <w:t xml:space="preserve"> the waste of channel access time due to the handshaking</w:t>
      </w:r>
      <w:r w:rsidR="00FD5D2B">
        <w:rPr>
          <w:bCs/>
          <w:lang w:val="en-GB"/>
        </w:rPr>
        <w:t xml:space="preserve"> procedure</w:t>
      </w:r>
      <w:r w:rsidR="00F62B5E">
        <w:rPr>
          <w:bCs/>
          <w:lang w:val="en-GB"/>
        </w:rPr>
        <w:t xml:space="preserve"> before actual data transmissions):</w:t>
      </w:r>
      <w:r w:rsidR="001F5E2C">
        <w:rPr>
          <w:bCs/>
          <w:lang w:val="en-GB"/>
        </w:rPr>
        <w:t xml:space="preserve"> </w:t>
      </w:r>
    </w:p>
    <w:p w14:paraId="40FDB886" w14:textId="1723ED47" w:rsidR="00F62B5E" w:rsidRPr="00B31F3E" w:rsidRDefault="00F62B5E" w:rsidP="0026175F">
      <w:pPr>
        <w:pStyle w:val="ListParagraph"/>
        <w:numPr>
          <w:ilvl w:val="0"/>
          <w:numId w:val="45"/>
        </w:numPr>
        <w:tabs>
          <w:tab w:val="left" w:pos="4962"/>
        </w:tabs>
        <w:jc w:val="both"/>
        <w:rPr>
          <w:bCs/>
          <w:sz w:val="22"/>
          <w:szCs w:val="22"/>
          <w:lang w:val="en-GB"/>
        </w:rPr>
      </w:pPr>
      <w:r w:rsidRPr="00B31F3E">
        <w:rPr>
          <w:bCs/>
          <w:sz w:val="22"/>
          <w:szCs w:val="22"/>
          <w:lang w:val="en-GB"/>
        </w:rPr>
        <w:t>Rx</w:t>
      </w:r>
      <w:r w:rsidR="001F5E2C" w:rsidRPr="00B31F3E">
        <w:rPr>
          <w:bCs/>
          <w:sz w:val="22"/>
          <w:szCs w:val="22"/>
          <w:lang w:val="en-GB"/>
        </w:rPr>
        <w:t xml:space="preserve"> assistance could be configured only to </w:t>
      </w:r>
      <w:r w:rsidR="002D0F34" w:rsidRPr="00B31F3E">
        <w:rPr>
          <w:bCs/>
          <w:sz w:val="22"/>
          <w:szCs w:val="22"/>
          <w:lang w:val="en-GB"/>
        </w:rPr>
        <w:t xml:space="preserve">the </w:t>
      </w:r>
      <w:r w:rsidR="001F5E2C" w:rsidRPr="00B31F3E">
        <w:rPr>
          <w:bCs/>
          <w:sz w:val="22"/>
          <w:szCs w:val="22"/>
          <w:lang w:val="en-GB"/>
        </w:rPr>
        <w:t>UEs that are</w:t>
      </w:r>
      <w:r w:rsidR="006B2DCD">
        <w:rPr>
          <w:bCs/>
          <w:sz w:val="22"/>
          <w:szCs w:val="22"/>
          <w:lang w:val="en-GB"/>
        </w:rPr>
        <w:t xml:space="preserve"> rather</w:t>
      </w:r>
      <w:r w:rsidR="001F5E2C" w:rsidRPr="00B31F3E">
        <w:rPr>
          <w:bCs/>
          <w:sz w:val="22"/>
          <w:szCs w:val="22"/>
          <w:lang w:val="en-GB"/>
        </w:rPr>
        <w:t xml:space="preserve"> frequently </w:t>
      </w:r>
      <w:r w:rsidR="006B2DCD">
        <w:rPr>
          <w:bCs/>
          <w:sz w:val="22"/>
          <w:szCs w:val="22"/>
          <w:lang w:val="en-GB"/>
        </w:rPr>
        <w:t>detecting</w:t>
      </w:r>
      <w:r w:rsidR="001F5E2C" w:rsidRPr="00B31F3E">
        <w:rPr>
          <w:bCs/>
          <w:sz w:val="22"/>
          <w:szCs w:val="22"/>
          <w:lang w:val="en-GB"/>
        </w:rPr>
        <w:t xml:space="preserve"> high interference. This way the drawbacks from Rx assistance would be limited only to </w:t>
      </w:r>
      <w:r w:rsidR="002D0F34" w:rsidRPr="00B31F3E">
        <w:rPr>
          <w:bCs/>
          <w:sz w:val="22"/>
          <w:szCs w:val="22"/>
          <w:lang w:val="en-GB"/>
        </w:rPr>
        <w:t xml:space="preserve">the </w:t>
      </w:r>
      <w:r w:rsidR="001F5E2C" w:rsidRPr="00B31F3E">
        <w:rPr>
          <w:bCs/>
          <w:sz w:val="22"/>
          <w:szCs w:val="22"/>
          <w:lang w:val="en-GB"/>
        </w:rPr>
        <w:t xml:space="preserve">situations where Rx assistance can provide </w:t>
      </w:r>
      <w:r w:rsidR="006B2DCD">
        <w:rPr>
          <w:bCs/>
          <w:sz w:val="22"/>
          <w:szCs w:val="22"/>
          <w:lang w:val="en-GB"/>
        </w:rPr>
        <w:t>further information on channel occupancy, hence improving coexistence</w:t>
      </w:r>
      <w:r w:rsidR="001F5E2C" w:rsidRPr="00B31F3E">
        <w:rPr>
          <w:bCs/>
          <w:sz w:val="22"/>
          <w:szCs w:val="22"/>
          <w:lang w:val="en-GB"/>
        </w:rPr>
        <w:t>. Further, gNB could proceed with transmissions towards other UEs</w:t>
      </w:r>
      <w:r w:rsidRPr="00B31F3E">
        <w:rPr>
          <w:bCs/>
          <w:sz w:val="22"/>
          <w:szCs w:val="22"/>
          <w:lang w:val="en-GB"/>
        </w:rPr>
        <w:t xml:space="preserve"> (not providing Rx assistance)</w:t>
      </w:r>
      <w:r w:rsidR="001F5E2C" w:rsidRPr="00B31F3E">
        <w:rPr>
          <w:bCs/>
          <w:sz w:val="22"/>
          <w:szCs w:val="22"/>
          <w:lang w:val="en-GB"/>
        </w:rPr>
        <w:t xml:space="preserve"> while waiting for Rx assistance from the UE in challenging location. </w:t>
      </w:r>
    </w:p>
    <w:p w14:paraId="68648E8E" w14:textId="2ADEBDA6" w:rsidR="00F62B5E" w:rsidRPr="00A669E2" w:rsidRDefault="00F62B5E" w:rsidP="00B31F3E">
      <w:pPr>
        <w:pStyle w:val="ListParagraph"/>
        <w:numPr>
          <w:ilvl w:val="0"/>
          <w:numId w:val="45"/>
        </w:numPr>
        <w:tabs>
          <w:tab w:val="left" w:pos="4962"/>
        </w:tabs>
        <w:jc w:val="both"/>
        <w:rPr>
          <w:bCs/>
          <w:lang w:val="en-GB"/>
        </w:rPr>
      </w:pPr>
      <w:r w:rsidRPr="00B31F3E">
        <w:rPr>
          <w:bCs/>
          <w:sz w:val="22"/>
          <w:szCs w:val="22"/>
          <w:lang w:val="en-GB"/>
        </w:rPr>
        <w:t>I</w:t>
      </w:r>
      <w:r w:rsidR="001F5E2C" w:rsidRPr="00B31F3E">
        <w:rPr>
          <w:bCs/>
          <w:sz w:val="22"/>
          <w:szCs w:val="22"/>
          <w:lang w:val="en-GB"/>
        </w:rPr>
        <w:t xml:space="preserve">t should be </w:t>
      </w:r>
      <w:r w:rsidR="00CB5715" w:rsidRPr="00B31F3E">
        <w:rPr>
          <w:bCs/>
          <w:sz w:val="22"/>
          <w:szCs w:val="22"/>
          <w:lang w:val="en-GB"/>
        </w:rPr>
        <w:t xml:space="preserve">considered that Rx assistance is provided with </w:t>
      </w:r>
      <w:r w:rsidR="00FD5D2B">
        <w:rPr>
          <w:bCs/>
          <w:sz w:val="22"/>
          <w:szCs w:val="22"/>
          <w:lang w:val="en-GB"/>
        </w:rPr>
        <w:t>UE</w:t>
      </w:r>
      <w:r w:rsidR="00CB5715" w:rsidRPr="00B31F3E">
        <w:rPr>
          <w:bCs/>
          <w:sz w:val="22"/>
          <w:szCs w:val="22"/>
          <w:lang w:val="en-GB"/>
        </w:rPr>
        <w:t xml:space="preserve"> processing times</w:t>
      </w:r>
      <w:r w:rsidR="00FD5D2B">
        <w:rPr>
          <w:bCs/>
          <w:sz w:val="22"/>
          <w:szCs w:val="22"/>
          <w:lang w:val="en-GB"/>
        </w:rPr>
        <w:t xml:space="preserve"> corresponding to PDSCH processing time or CSI computation time</w:t>
      </w:r>
      <w:r w:rsidR="00CB5715" w:rsidRPr="00B31F3E">
        <w:rPr>
          <w:bCs/>
          <w:sz w:val="22"/>
          <w:szCs w:val="22"/>
          <w:lang w:val="en-GB"/>
        </w:rPr>
        <w:t xml:space="preserve">. Meanwhile gNB may be allowed to transmit e.g. limited </w:t>
      </w:r>
      <w:r w:rsidR="002D0F34" w:rsidRPr="00B31F3E">
        <w:rPr>
          <w:bCs/>
          <w:sz w:val="22"/>
          <w:szCs w:val="22"/>
          <w:lang w:val="en-GB"/>
        </w:rPr>
        <w:t xml:space="preserve">amount of </w:t>
      </w:r>
      <w:r w:rsidR="00CB5715" w:rsidRPr="00B31F3E">
        <w:rPr>
          <w:bCs/>
          <w:sz w:val="22"/>
          <w:szCs w:val="22"/>
          <w:lang w:val="en-GB"/>
        </w:rPr>
        <w:t>PDSCH</w:t>
      </w:r>
      <w:r w:rsidR="002D0F34" w:rsidRPr="00B31F3E">
        <w:rPr>
          <w:bCs/>
          <w:sz w:val="22"/>
          <w:szCs w:val="22"/>
          <w:lang w:val="en-GB"/>
        </w:rPr>
        <w:t>s</w:t>
      </w:r>
      <w:r w:rsidR="00CB5715" w:rsidRPr="00B31F3E">
        <w:rPr>
          <w:bCs/>
          <w:sz w:val="22"/>
          <w:szCs w:val="22"/>
          <w:lang w:val="en-GB"/>
        </w:rPr>
        <w:t xml:space="preserve"> to </w:t>
      </w:r>
      <w:r w:rsidRPr="00B31F3E">
        <w:rPr>
          <w:bCs/>
          <w:sz w:val="22"/>
          <w:szCs w:val="22"/>
          <w:lang w:val="en-GB"/>
        </w:rPr>
        <w:t xml:space="preserve">the </w:t>
      </w:r>
      <w:r w:rsidR="00CB5715" w:rsidRPr="00B31F3E">
        <w:rPr>
          <w:bCs/>
          <w:sz w:val="22"/>
          <w:szCs w:val="22"/>
          <w:lang w:val="en-GB"/>
        </w:rPr>
        <w:t>UE</w:t>
      </w:r>
      <w:r w:rsidR="002D0F34" w:rsidRPr="00B31F3E">
        <w:rPr>
          <w:bCs/>
          <w:sz w:val="22"/>
          <w:szCs w:val="22"/>
          <w:lang w:val="en-GB"/>
        </w:rPr>
        <w:t>, while Rx assistance</w:t>
      </w:r>
      <w:r w:rsidR="00FD5D2B">
        <w:rPr>
          <w:bCs/>
          <w:sz w:val="22"/>
          <w:szCs w:val="22"/>
          <w:lang w:val="en-GB"/>
        </w:rPr>
        <w:t xml:space="preserve"> information</w:t>
      </w:r>
      <w:r w:rsidR="002D0F34" w:rsidRPr="00B31F3E">
        <w:rPr>
          <w:bCs/>
          <w:sz w:val="22"/>
          <w:szCs w:val="22"/>
          <w:lang w:val="en-GB"/>
        </w:rPr>
        <w:t xml:space="preserve"> is pending</w:t>
      </w:r>
      <w:r w:rsidR="00CB5715" w:rsidRPr="00B31F3E">
        <w:rPr>
          <w:bCs/>
          <w:sz w:val="22"/>
          <w:szCs w:val="22"/>
          <w:lang w:val="en-GB"/>
        </w:rPr>
        <w:t>.</w:t>
      </w:r>
    </w:p>
    <w:p w14:paraId="5BC62C0F" w14:textId="2354DF80" w:rsidR="00F62B5E" w:rsidRPr="00B31F3E" w:rsidRDefault="00CB5715" w:rsidP="00B31F3E">
      <w:pPr>
        <w:pStyle w:val="ListParagraph"/>
        <w:numPr>
          <w:ilvl w:val="0"/>
          <w:numId w:val="45"/>
        </w:numPr>
        <w:tabs>
          <w:tab w:val="left" w:pos="4962"/>
        </w:tabs>
        <w:spacing w:after="160"/>
        <w:ind w:left="714" w:hanging="357"/>
        <w:jc w:val="both"/>
        <w:rPr>
          <w:bCs/>
          <w:sz w:val="22"/>
          <w:szCs w:val="22"/>
          <w:lang w:val="en-GB"/>
        </w:rPr>
      </w:pPr>
      <w:r w:rsidRPr="00B31F3E">
        <w:rPr>
          <w:bCs/>
          <w:sz w:val="22"/>
          <w:szCs w:val="22"/>
          <w:lang w:val="en-GB"/>
        </w:rPr>
        <w:t xml:space="preserve">One significant limitation of Rx assistance </w:t>
      </w:r>
      <w:r w:rsidR="00F62B5E" w:rsidRPr="00B31F3E">
        <w:rPr>
          <w:bCs/>
          <w:sz w:val="22"/>
          <w:szCs w:val="22"/>
          <w:lang w:val="en-GB"/>
        </w:rPr>
        <w:t xml:space="preserve">being </w:t>
      </w:r>
      <w:r w:rsidRPr="00B31F3E">
        <w:rPr>
          <w:bCs/>
          <w:sz w:val="22"/>
          <w:szCs w:val="22"/>
          <w:lang w:val="en-GB"/>
        </w:rPr>
        <w:t>tightly incorporated to LBT procedure is that it fails to detect channel access collisions that start later during the COT. Given the long duration of maximum COT in relation to slot duration,</w:t>
      </w:r>
      <w:r w:rsidR="00321857">
        <w:rPr>
          <w:bCs/>
          <w:sz w:val="22"/>
          <w:szCs w:val="22"/>
          <w:lang w:val="en-GB"/>
        </w:rPr>
        <w:t xml:space="preserve"> and alternating DL and UL transmissions within COT, </w:t>
      </w:r>
      <w:r w:rsidR="00F62B5E" w:rsidRPr="00B31F3E">
        <w:rPr>
          <w:bCs/>
          <w:sz w:val="22"/>
          <w:szCs w:val="22"/>
          <w:lang w:val="en-GB"/>
        </w:rPr>
        <w:t xml:space="preserve">it </w:t>
      </w:r>
      <w:r w:rsidR="00321857">
        <w:rPr>
          <w:bCs/>
          <w:sz w:val="22"/>
          <w:szCs w:val="22"/>
          <w:lang w:val="en-GB"/>
        </w:rPr>
        <w:t>c</w:t>
      </w:r>
      <w:r w:rsidR="00F62B5E" w:rsidRPr="00B31F3E">
        <w:rPr>
          <w:bCs/>
          <w:sz w:val="22"/>
          <w:szCs w:val="22"/>
          <w:lang w:val="en-GB"/>
        </w:rPr>
        <w:t xml:space="preserve">ould be beneficial </w:t>
      </w:r>
      <w:r w:rsidR="00321857">
        <w:rPr>
          <w:bCs/>
          <w:sz w:val="22"/>
          <w:szCs w:val="22"/>
          <w:lang w:val="en-GB"/>
        </w:rPr>
        <w:t>that</w:t>
      </w:r>
      <w:r w:rsidR="00F62B5E" w:rsidRPr="00B31F3E">
        <w:rPr>
          <w:bCs/>
          <w:sz w:val="22"/>
          <w:szCs w:val="22"/>
          <w:lang w:val="en-GB"/>
        </w:rPr>
        <w:t xml:space="preserve"> UE provide</w:t>
      </w:r>
      <w:r w:rsidR="00321857">
        <w:rPr>
          <w:bCs/>
          <w:sz w:val="22"/>
          <w:szCs w:val="22"/>
          <w:lang w:val="en-GB"/>
        </w:rPr>
        <w:t>s</w:t>
      </w:r>
      <w:r w:rsidR="00F62B5E" w:rsidRPr="00B31F3E">
        <w:rPr>
          <w:bCs/>
          <w:sz w:val="22"/>
          <w:szCs w:val="22"/>
          <w:lang w:val="en-GB"/>
        </w:rPr>
        <w:t xml:space="preserve"> Rx assistance on channel condition</w:t>
      </w:r>
      <w:r w:rsidR="00B83F63" w:rsidRPr="00B31F3E">
        <w:rPr>
          <w:bCs/>
          <w:sz w:val="22"/>
          <w:szCs w:val="22"/>
          <w:lang w:val="en-GB"/>
        </w:rPr>
        <w:t>s</w:t>
      </w:r>
      <w:r w:rsidR="00F62B5E" w:rsidRPr="00B31F3E">
        <w:rPr>
          <w:bCs/>
          <w:sz w:val="22"/>
          <w:szCs w:val="22"/>
          <w:lang w:val="en-GB"/>
        </w:rPr>
        <w:t xml:space="preserve"> periodically throughout the COT, e.g., as part of </w:t>
      </w:r>
      <w:r w:rsidR="000F4B6D">
        <w:rPr>
          <w:bCs/>
          <w:sz w:val="22"/>
          <w:szCs w:val="22"/>
          <w:lang w:val="en-GB"/>
        </w:rPr>
        <w:t xml:space="preserve">periodic </w:t>
      </w:r>
      <w:r w:rsidR="00F62B5E" w:rsidRPr="00B31F3E">
        <w:rPr>
          <w:bCs/>
          <w:sz w:val="22"/>
          <w:szCs w:val="22"/>
          <w:lang w:val="en-GB"/>
        </w:rPr>
        <w:t xml:space="preserve">CSI reporting.  </w:t>
      </w:r>
      <w:r w:rsidRPr="00B31F3E">
        <w:rPr>
          <w:bCs/>
          <w:sz w:val="22"/>
          <w:szCs w:val="22"/>
          <w:lang w:val="en-GB"/>
        </w:rPr>
        <w:t xml:space="preserve">   </w:t>
      </w:r>
      <w:r w:rsidR="001F5E2C" w:rsidRPr="00B31F3E">
        <w:rPr>
          <w:bCs/>
          <w:sz w:val="22"/>
          <w:szCs w:val="22"/>
          <w:lang w:val="en-GB"/>
        </w:rPr>
        <w:t xml:space="preserve"> </w:t>
      </w:r>
    </w:p>
    <w:p w14:paraId="36B83A2A" w14:textId="78E8F730" w:rsidR="00F62B5E" w:rsidRPr="00B31F3E" w:rsidRDefault="00F62B5E" w:rsidP="00B31F3E">
      <w:pPr>
        <w:jc w:val="both"/>
        <w:rPr>
          <w:i/>
          <w:lang w:val="en-GB"/>
        </w:rPr>
      </w:pPr>
      <w:bookmarkStart w:id="18" w:name="_Hlk53665523"/>
      <w:r w:rsidRPr="00BB4095">
        <w:rPr>
          <w:b/>
          <w:lang w:val="en-GB"/>
        </w:rPr>
        <w:t xml:space="preserve">Proposal </w:t>
      </w:r>
      <w:r w:rsidR="00BD62C0">
        <w:rPr>
          <w:b/>
          <w:lang w:val="en-GB"/>
        </w:rPr>
        <w:t>12</w:t>
      </w:r>
      <w:r w:rsidRPr="00BB4095">
        <w:rPr>
          <w:b/>
          <w:lang w:val="en-GB"/>
        </w:rPr>
        <w:t>:</w:t>
      </w:r>
      <w:r w:rsidRPr="00B31F3E">
        <w:rPr>
          <w:i/>
          <w:lang w:val="en-GB"/>
        </w:rPr>
        <w:t xml:space="preserve"> </w:t>
      </w:r>
      <w:r w:rsidR="0026175F" w:rsidRPr="00BB4095">
        <w:rPr>
          <w:i/>
          <w:lang w:val="en-GB"/>
        </w:rPr>
        <w:t>Rx assistance, if supported, should be configurable per UE, so that it could be used only with UEs</w:t>
      </w:r>
      <w:r w:rsidR="003C1025" w:rsidRPr="00BB4095">
        <w:rPr>
          <w:i/>
          <w:lang w:val="en-GB"/>
        </w:rPr>
        <w:t xml:space="preserve"> frequently detecting high interference</w:t>
      </w:r>
      <w:r w:rsidR="0026175F" w:rsidRPr="00BB4095">
        <w:rPr>
          <w:i/>
          <w:lang w:val="en-GB"/>
        </w:rPr>
        <w:t>.</w:t>
      </w:r>
    </w:p>
    <w:p w14:paraId="3BEE4A5B" w14:textId="2C1FEB79" w:rsidR="00F62B5E" w:rsidRPr="00B31F3E" w:rsidRDefault="00F62B5E" w:rsidP="00B31F3E">
      <w:pPr>
        <w:jc w:val="both"/>
        <w:rPr>
          <w:i/>
          <w:lang w:val="en-GB"/>
        </w:rPr>
      </w:pPr>
      <w:r w:rsidRPr="00BB4095">
        <w:rPr>
          <w:b/>
          <w:lang w:val="en-GB"/>
        </w:rPr>
        <w:t xml:space="preserve">Proposal </w:t>
      </w:r>
      <w:r w:rsidR="00BD62C0">
        <w:rPr>
          <w:b/>
          <w:lang w:val="en-GB"/>
        </w:rPr>
        <w:t>13:</w:t>
      </w:r>
      <w:r w:rsidRPr="00BB4095">
        <w:rPr>
          <w:i/>
          <w:lang w:val="en-GB"/>
        </w:rPr>
        <w:t xml:space="preserve"> </w:t>
      </w:r>
      <w:r w:rsidR="003C1025" w:rsidRPr="00B31F3E">
        <w:rPr>
          <w:i/>
          <w:lang w:val="en-GB"/>
        </w:rPr>
        <w:t>If Rx assistance is supported,</w:t>
      </w:r>
      <w:r w:rsidR="00112F8A" w:rsidRPr="00BB4095">
        <w:rPr>
          <w:i/>
          <w:lang w:val="en-GB"/>
        </w:rPr>
        <w:t xml:space="preserve"> UE processing </w:t>
      </w:r>
      <w:r w:rsidR="00321857">
        <w:rPr>
          <w:i/>
          <w:lang w:val="en-GB"/>
        </w:rPr>
        <w:t xml:space="preserve">time </w:t>
      </w:r>
      <w:r w:rsidR="003C1025">
        <w:rPr>
          <w:i/>
          <w:lang w:val="en-GB"/>
        </w:rPr>
        <w:t>similar</w:t>
      </w:r>
      <w:r w:rsidR="00321857">
        <w:rPr>
          <w:i/>
          <w:lang w:val="en-GB"/>
        </w:rPr>
        <w:t xml:space="preserve"> to PDSCH processing time</w:t>
      </w:r>
      <w:r w:rsidR="0070707E">
        <w:rPr>
          <w:i/>
          <w:lang w:val="en-GB"/>
        </w:rPr>
        <w:t xml:space="preserve"> (N1)</w:t>
      </w:r>
      <w:r w:rsidR="00321857">
        <w:rPr>
          <w:i/>
          <w:lang w:val="en-GB"/>
        </w:rPr>
        <w:t xml:space="preserve"> or CSI computation time</w:t>
      </w:r>
      <w:r w:rsidR="0070707E">
        <w:rPr>
          <w:i/>
          <w:lang w:val="en-GB"/>
        </w:rPr>
        <w:t xml:space="preserve"> (N2/Z1Z2)</w:t>
      </w:r>
      <w:r w:rsidR="003C1025">
        <w:rPr>
          <w:i/>
          <w:lang w:val="en-GB"/>
        </w:rPr>
        <w:t xml:space="preserve"> should be considered</w:t>
      </w:r>
      <w:r w:rsidR="00112F8A" w:rsidRPr="00BB4095">
        <w:rPr>
          <w:i/>
          <w:lang w:val="en-GB"/>
        </w:rPr>
        <w:t xml:space="preserve"> for providing Rx assistance.</w:t>
      </w:r>
    </w:p>
    <w:p w14:paraId="1CBDD4AE" w14:textId="700E50E6" w:rsidR="00F1366E" w:rsidRPr="00B31F3E" w:rsidRDefault="00F62B5E" w:rsidP="00D27A37">
      <w:pPr>
        <w:rPr>
          <w:lang w:val="en-GB"/>
        </w:rPr>
      </w:pPr>
      <w:r w:rsidRPr="00BB4095">
        <w:rPr>
          <w:b/>
          <w:lang w:val="en-GB"/>
        </w:rPr>
        <w:t xml:space="preserve">Proposal </w:t>
      </w:r>
      <w:r w:rsidR="00BD62C0">
        <w:rPr>
          <w:b/>
          <w:lang w:val="en-GB"/>
        </w:rPr>
        <w:t>14</w:t>
      </w:r>
      <w:r w:rsidRPr="00BB4095">
        <w:rPr>
          <w:b/>
          <w:lang w:val="en-GB"/>
        </w:rPr>
        <w:t>:</w:t>
      </w:r>
      <w:r w:rsidRPr="00BB4095">
        <w:rPr>
          <w:i/>
          <w:lang w:val="en-GB"/>
        </w:rPr>
        <w:t xml:space="preserve"> </w:t>
      </w:r>
      <w:r w:rsidR="003C1025">
        <w:rPr>
          <w:i/>
          <w:lang w:val="en-GB"/>
        </w:rPr>
        <w:t xml:space="preserve">If </w:t>
      </w:r>
      <w:r w:rsidR="00112F8A" w:rsidRPr="00BB4095">
        <w:rPr>
          <w:i/>
          <w:lang w:val="en-GB"/>
        </w:rPr>
        <w:t>Rx assistance</w:t>
      </w:r>
      <w:r w:rsidR="003C1025">
        <w:rPr>
          <w:i/>
          <w:lang w:val="en-GB"/>
        </w:rPr>
        <w:t xml:space="preserve"> is</w:t>
      </w:r>
      <w:r w:rsidR="00112F8A" w:rsidRPr="00BB4095">
        <w:rPr>
          <w:i/>
          <w:lang w:val="en-GB"/>
        </w:rPr>
        <w:t xml:space="preserve"> supported,</w:t>
      </w:r>
      <w:r w:rsidR="003C1025">
        <w:rPr>
          <w:i/>
          <w:lang w:val="en-GB"/>
        </w:rPr>
        <w:t xml:space="preserve"> Rx assistance</w:t>
      </w:r>
      <w:r w:rsidR="00112F8A" w:rsidRPr="00BB4095">
        <w:rPr>
          <w:i/>
          <w:lang w:val="en-GB"/>
        </w:rPr>
        <w:t xml:space="preserve"> should not be limited to the beginning of COT only.</w:t>
      </w:r>
      <w:r w:rsidR="001F5E2C" w:rsidRPr="00BB4095">
        <w:rPr>
          <w:bCs/>
          <w:lang w:val="en-GB"/>
        </w:rPr>
        <w:t xml:space="preserve"> </w:t>
      </w:r>
      <w:r w:rsidR="00E5091C" w:rsidRPr="00BB4095">
        <w:rPr>
          <w:bCs/>
          <w:lang w:val="en-GB"/>
        </w:rPr>
        <w:t xml:space="preserve"> </w:t>
      </w:r>
      <w:r w:rsidR="00E5091C" w:rsidRPr="00D27A37">
        <w:rPr>
          <w:bCs/>
          <w:lang w:val="en-GB"/>
        </w:rPr>
        <w:t xml:space="preserve"> </w:t>
      </w:r>
      <w:bookmarkEnd w:id="18"/>
    </w:p>
    <w:p w14:paraId="6B55ABEC" w14:textId="611C634F" w:rsidR="004B5818" w:rsidRPr="00B31F3E" w:rsidRDefault="00602F29" w:rsidP="006B774D">
      <w:pPr>
        <w:pStyle w:val="Heading1"/>
      </w:pPr>
      <w:r>
        <w:rPr>
          <w:lang w:val="en-GB"/>
        </w:rPr>
        <w:t xml:space="preserve">4. </w:t>
      </w:r>
      <w:r w:rsidR="006E003D" w:rsidRPr="00473D86">
        <w:t>Channel access mechanism selection</w:t>
      </w:r>
    </w:p>
    <w:p w14:paraId="67A8D17A" w14:textId="191ACA62" w:rsidR="00C539AD" w:rsidRDefault="00C539AD" w:rsidP="00C539AD">
      <w:pPr>
        <w:spacing w:before="120" w:after="0"/>
        <w:jc w:val="both"/>
        <w:rPr>
          <w:lang w:val="en-GB"/>
        </w:rPr>
      </w:pPr>
      <w:r w:rsidRPr="0049404E">
        <w:rPr>
          <w:lang w:val="en-GB"/>
        </w:rPr>
        <w:t>Related to the RAN1#102 agreement on supporting multiple channel access mechanisms, need for further study on the</w:t>
      </w:r>
      <w:r w:rsidRPr="00C539AD">
        <w:rPr>
          <w:lang w:val="en-GB"/>
        </w:rPr>
        <w:t xml:space="preserve"> mechanism and condition(s) to switch between channel access with LBT and channel access without LBT </w:t>
      </w:r>
      <w:r>
        <w:rPr>
          <w:lang w:val="en-GB"/>
        </w:rPr>
        <w:t>w</w:t>
      </w:r>
      <w:r w:rsidR="00317B5F">
        <w:rPr>
          <w:lang w:val="en-GB"/>
        </w:rPr>
        <w:t>as</w:t>
      </w:r>
      <w:r>
        <w:rPr>
          <w:lang w:val="en-GB"/>
        </w:rPr>
        <w:t xml:space="preserve"> identified.</w:t>
      </w:r>
    </w:p>
    <w:p w14:paraId="5EDAFAAA" w14:textId="594C9AF8" w:rsidR="00D27A37" w:rsidRDefault="00C539AD" w:rsidP="00C539AD">
      <w:pPr>
        <w:spacing w:before="120" w:after="0"/>
        <w:jc w:val="both"/>
        <w:rPr>
          <w:lang w:val="en-GB"/>
        </w:rPr>
      </w:pPr>
      <w:r>
        <w:rPr>
          <w:lang w:val="en-GB"/>
        </w:rPr>
        <w:t>There are scenarios relevant for 60 GHz band, e.g. relaying or IAB backhaul, where transmissions are highly directional and system is not benefiting from LBT</w:t>
      </w:r>
      <w:r w:rsidR="00D27A37">
        <w:rPr>
          <w:lang w:val="en-GB"/>
        </w:rPr>
        <w:t xml:space="preserve"> [</w:t>
      </w:r>
      <w:r w:rsidR="00185866">
        <w:rPr>
          <w:lang w:val="en-GB"/>
        </w:rPr>
        <w:t>9</w:t>
      </w:r>
      <w:r w:rsidR="00D27A37">
        <w:rPr>
          <w:lang w:val="en-GB"/>
        </w:rPr>
        <w:t>]</w:t>
      </w:r>
      <w:r>
        <w:rPr>
          <w:lang w:val="en-GB"/>
        </w:rPr>
        <w:t>.</w:t>
      </w:r>
      <w:r w:rsidR="005A2943">
        <w:rPr>
          <w:lang w:val="en-GB"/>
        </w:rPr>
        <w:t xml:space="preserve"> There is no motivation to implement</w:t>
      </w:r>
      <w:r w:rsidR="00317B5F">
        <w:rPr>
          <w:lang w:val="en-GB"/>
        </w:rPr>
        <w:t xml:space="preserve"> LBT</w:t>
      </w:r>
      <w:r w:rsidR="005A2943">
        <w:rPr>
          <w:lang w:val="en-GB"/>
        </w:rPr>
        <w:t xml:space="preserve"> channel access mechanism for such equipment.</w:t>
      </w:r>
      <w:r>
        <w:rPr>
          <w:lang w:val="en-GB"/>
        </w:rPr>
        <w:t xml:space="preserve"> There can be also cells in controlled environments</w:t>
      </w:r>
      <w:r w:rsidR="00D27A37">
        <w:rPr>
          <w:lang w:val="en-GB"/>
        </w:rPr>
        <w:t xml:space="preserve"> or cells with </w:t>
      </w:r>
      <w:r w:rsidR="00D27A37" w:rsidRPr="00D27A37">
        <w:rPr>
          <w:lang w:val="en-GB"/>
        </w:rPr>
        <w:t>gNB and/or UE transmissions directional</w:t>
      </w:r>
      <w:r w:rsidR="00D27A37">
        <w:rPr>
          <w:lang w:val="en-GB"/>
        </w:rPr>
        <w:t xml:space="preserve"> enough</w:t>
      </w:r>
      <w:r w:rsidR="00D27A37" w:rsidRPr="00D27A37">
        <w:rPr>
          <w:lang w:val="en-GB"/>
        </w:rPr>
        <w:t xml:space="preserve"> to provide sufficient spatial separation for efficient coexistence.</w:t>
      </w:r>
      <w:r w:rsidR="00D27A37">
        <w:rPr>
          <w:lang w:val="en-GB"/>
        </w:rPr>
        <w:t xml:space="preserve"> On other hand, cell may also be located indoor together with closely located another </w:t>
      </w:r>
      <w:r w:rsidR="004E2DAE">
        <w:rPr>
          <w:lang w:val="en-GB"/>
        </w:rPr>
        <w:t xml:space="preserve">network or </w:t>
      </w:r>
      <w:r w:rsidR="00D27A37">
        <w:rPr>
          <w:lang w:val="en-GB"/>
        </w:rPr>
        <w:t>radio access technology, calling for the use of LBT. Hence, we see that the channel access mechanism can be configured per cell.</w:t>
      </w:r>
    </w:p>
    <w:p w14:paraId="0A115CA7" w14:textId="6AE1FA34" w:rsidR="00824E3D" w:rsidRPr="004E2DAE" w:rsidRDefault="00D27A37" w:rsidP="004E2DAE">
      <w:pPr>
        <w:spacing w:before="120"/>
        <w:jc w:val="both"/>
        <w:rPr>
          <w:i/>
          <w:lang w:val="en-GB"/>
        </w:rPr>
      </w:pPr>
      <w:bookmarkStart w:id="19" w:name="_Hlk53665612"/>
      <w:r w:rsidRPr="006B35A8">
        <w:rPr>
          <w:b/>
          <w:lang w:val="en-GB"/>
        </w:rPr>
        <w:t xml:space="preserve">Proposal </w:t>
      </w:r>
      <w:r w:rsidR="00BD62C0">
        <w:rPr>
          <w:b/>
          <w:lang w:val="en-GB"/>
        </w:rPr>
        <w:t>15</w:t>
      </w:r>
      <w:r w:rsidRPr="006B35A8">
        <w:rPr>
          <w:b/>
          <w:lang w:val="en-GB"/>
        </w:rPr>
        <w:t>:</w:t>
      </w:r>
      <w:r w:rsidRPr="007F3D9A">
        <w:rPr>
          <w:i/>
          <w:lang w:val="en-GB"/>
        </w:rPr>
        <w:t xml:space="preserve"> </w:t>
      </w:r>
      <w:r w:rsidR="00471ACA">
        <w:rPr>
          <w:i/>
          <w:lang w:val="en-GB"/>
        </w:rPr>
        <w:t>Channel access mechanism is part of cell configuration.</w:t>
      </w:r>
      <w:r>
        <w:rPr>
          <w:i/>
          <w:lang w:val="en-GB"/>
        </w:rPr>
        <w:t xml:space="preserve"> </w:t>
      </w:r>
    </w:p>
    <w:bookmarkEnd w:id="19"/>
    <w:p w14:paraId="68664D57" w14:textId="0613468E" w:rsidR="004E2DAE" w:rsidRPr="00BB4095" w:rsidRDefault="004E2DAE" w:rsidP="00824E3D">
      <w:pPr>
        <w:jc w:val="both"/>
        <w:rPr>
          <w:lang w:val="en-GB"/>
        </w:rPr>
      </w:pPr>
      <w:r>
        <w:rPr>
          <w:lang w:val="en-GB"/>
        </w:rPr>
        <w:t>However. the preferred channel access mechanism is not necessarily always clear</w:t>
      </w:r>
      <w:r w:rsidR="00BB4095">
        <w:rPr>
          <w:lang w:val="en-GB"/>
        </w:rPr>
        <w:t>, static</w:t>
      </w:r>
      <w:r>
        <w:rPr>
          <w:lang w:val="en-GB"/>
        </w:rPr>
        <w:t xml:space="preserve"> or even </w:t>
      </w:r>
      <w:r w:rsidR="00BB4095">
        <w:rPr>
          <w:lang w:val="en-GB"/>
        </w:rPr>
        <w:t>the same for all beams</w:t>
      </w:r>
      <w:r>
        <w:rPr>
          <w:lang w:val="en-GB"/>
        </w:rPr>
        <w:t>. The cell may be sufficiently isolated for most of the time, but occasionally devices connected to another access point or network may appear</w:t>
      </w:r>
      <w:r w:rsidR="00BB4095">
        <w:rPr>
          <w:lang w:val="en-GB"/>
        </w:rPr>
        <w:t xml:space="preserve"> on some of the beams</w:t>
      </w:r>
      <w:r>
        <w:rPr>
          <w:lang w:val="en-GB"/>
        </w:rPr>
        <w:t xml:space="preserve">, causing a coexistence situation identified e.g. by regular measurements. In such situations, </w:t>
      </w:r>
      <w:r w:rsidR="00BB4095">
        <w:rPr>
          <w:lang w:val="en-GB"/>
        </w:rPr>
        <w:t xml:space="preserve">it is not attractive to employ LBT all the time. Instead, </w:t>
      </w:r>
      <w:r>
        <w:rPr>
          <w:lang w:val="en-GB"/>
        </w:rPr>
        <w:t>more dynamic selection of channel access mechanism</w:t>
      </w:r>
      <w:r w:rsidR="00BB4095">
        <w:rPr>
          <w:lang w:val="en-GB"/>
        </w:rPr>
        <w:t xml:space="preserve"> at gNB</w:t>
      </w:r>
      <w:r>
        <w:rPr>
          <w:lang w:val="en-GB"/>
        </w:rPr>
        <w:t>, e.g. per beam, can be beneficial</w:t>
      </w:r>
      <w:r w:rsidR="00BE0C40">
        <w:rPr>
          <w:lang w:val="en-GB"/>
        </w:rPr>
        <w:t xml:space="preserve">, as the use of LBT can be limited to situations </w:t>
      </w:r>
      <w:r w:rsidR="00BE0C40" w:rsidRPr="00BB4095">
        <w:rPr>
          <w:lang w:val="en-GB"/>
        </w:rPr>
        <w:t>where it provides benefits.</w:t>
      </w:r>
      <w:r w:rsidR="00BD62C0">
        <w:rPr>
          <w:lang w:val="en-GB"/>
        </w:rPr>
        <w:t xml:space="preserve"> </w:t>
      </w:r>
    </w:p>
    <w:p w14:paraId="50482B46" w14:textId="64AB6481" w:rsidR="004E2DAE" w:rsidRDefault="004E2DAE" w:rsidP="00BE0C40">
      <w:pPr>
        <w:spacing w:before="120"/>
        <w:jc w:val="both"/>
        <w:rPr>
          <w:i/>
          <w:lang w:val="en-GB"/>
        </w:rPr>
      </w:pPr>
      <w:bookmarkStart w:id="20" w:name="_Hlk53665621"/>
      <w:r w:rsidRPr="00BB4095">
        <w:rPr>
          <w:b/>
          <w:lang w:val="en-GB"/>
        </w:rPr>
        <w:t xml:space="preserve">Proposal </w:t>
      </w:r>
      <w:r w:rsidR="00BD62C0">
        <w:rPr>
          <w:b/>
          <w:lang w:val="en-GB"/>
        </w:rPr>
        <w:t>16</w:t>
      </w:r>
      <w:r w:rsidRPr="00BB4095">
        <w:rPr>
          <w:b/>
          <w:lang w:val="en-GB"/>
        </w:rPr>
        <w:t>:</w:t>
      </w:r>
      <w:r w:rsidRPr="00BB4095">
        <w:rPr>
          <w:i/>
          <w:lang w:val="en-GB"/>
        </w:rPr>
        <w:t xml:space="preserve"> </w:t>
      </w:r>
      <w:r w:rsidR="009A1ED6">
        <w:rPr>
          <w:i/>
          <w:lang w:val="en-GB"/>
        </w:rPr>
        <w:t>Flexible</w:t>
      </w:r>
      <w:r w:rsidRPr="00BB4095">
        <w:rPr>
          <w:i/>
          <w:lang w:val="en-GB"/>
        </w:rPr>
        <w:t xml:space="preserve"> </w:t>
      </w:r>
      <w:r w:rsidR="00BB4095" w:rsidRPr="00B31F3E">
        <w:rPr>
          <w:i/>
          <w:lang w:val="en-GB"/>
        </w:rPr>
        <w:t>selection</w:t>
      </w:r>
      <w:r w:rsidRPr="00BB4095">
        <w:rPr>
          <w:i/>
          <w:lang w:val="en-GB"/>
        </w:rPr>
        <w:t xml:space="preserve"> of channel access mechanism per </w:t>
      </w:r>
      <w:r w:rsidR="00BB4095" w:rsidRPr="00B31F3E">
        <w:rPr>
          <w:i/>
          <w:lang w:val="en-GB"/>
        </w:rPr>
        <w:t>gNB</w:t>
      </w:r>
      <w:r w:rsidRPr="00BB4095">
        <w:rPr>
          <w:i/>
          <w:lang w:val="en-GB"/>
        </w:rPr>
        <w:t xml:space="preserve"> beam is considered.</w:t>
      </w:r>
      <w:r>
        <w:rPr>
          <w:i/>
          <w:lang w:val="en-GB"/>
        </w:rPr>
        <w:t xml:space="preserve"> </w:t>
      </w:r>
    </w:p>
    <w:bookmarkEnd w:id="20"/>
    <w:p w14:paraId="0EC75E29" w14:textId="73E34EC1" w:rsidR="007E13CB" w:rsidRPr="00B31F3E" w:rsidRDefault="00602F29" w:rsidP="006B774D">
      <w:pPr>
        <w:pStyle w:val="Heading1"/>
        <w:rPr>
          <w:lang w:val="en-GB"/>
        </w:rPr>
      </w:pPr>
      <w:r>
        <w:rPr>
          <w:lang w:val="en-GB"/>
        </w:rPr>
        <w:lastRenderedPageBreak/>
        <w:t xml:space="preserve">5. </w:t>
      </w:r>
      <w:r w:rsidR="00E230FF" w:rsidRPr="00B31F3E">
        <w:rPr>
          <w:lang w:val="en-GB"/>
        </w:rPr>
        <w:t>Coexistence evaluations</w:t>
      </w:r>
    </w:p>
    <w:p w14:paraId="433280DB" w14:textId="57A4E32D" w:rsidR="00C6585C" w:rsidRDefault="00846100" w:rsidP="00705215">
      <w:pPr>
        <w:jc w:val="both"/>
        <w:rPr>
          <w:lang w:val="en-GB"/>
        </w:rPr>
      </w:pPr>
      <w:r w:rsidRPr="00575C95">
        <w:rPr>
          <w:lang w:val="en-GB"/>
        </w:rPr>
        <w:t>For evaluating co-channel coexistence at 60 GHz band</w:t>
      </w:r>
      <w:r w:rsidRPr="006B35A8">
        <w:rPr>
          <w:lang w:val="en-GB"/>
        </w:rPr>
        <w:t>, w</w:t>
      </w:r>
      <w:r w:rsidR="00C6585C" w:rsidRPr="006B35A8">
        <w:rPr>
          <w:lang w:val="en-GB"/>
        </w:rPr>
        <w:t>e have simulated</w:t>
      </w:r>
      <w:r w:rsidR="008E0BC8">
        <w:rPr>
          <w:lang w:val="en-GB"/>
        </w:rPr>
        <w:t xml:space="preserve"> Scenario indoor-A [</w:t>
      </w:r>
      <w:r w:rsidR="00543DBE">
        <w:rPr>
          <w:lang w:val="en-GB"/>
        </w:rPr>
        <w:t>8</w:t>
      </w:r>
      <w:r w:rsidR="008E0BC8">
        <w:rPr>
          <w:lang w:val="en-GB"/>
        </w:rPr>
        <w:t xml:space="preserve">] </w:t>
      </w:r>
      <w:r w:rsidR="008078F3">
        <w:rPr>
          <w:lang w:val="en-GB"/>
        </w:rPr>
        <w:t>illustrated</w:t>
      </w:r>
      <w:r w:rsidR="008E0BC8">
        <w:rPr>
          <w:lang w:val="en-GB"/>
        </w:rPr>
        <w:t xml:space="preserve"> in Figure 5</w:t>
      </w:r>
      <w:r w:rsidR="008078F3">
        <w:rPr>
          <w:lang w:val="en-GB"/>
        </w:rPr>
        <w:t xml:space="preserve"> with simulation criteria presented in [8]</w:t>
      </w:r>
      <w:r w:rsidR="008E0BC8">
        <w:rPr>
          <w:lang w:val="en-GB"/>
        </w:rPr>
        <w:t xml:space="preserve">. </w:t>
      </w:r>
      <w:r w:rsidR="008078F3">
        <w:rPr>
          <w:lang w:val="en-GB"/>
        </w:rPr>
        <w:t>S</w:t>
      </w:r>
      <w:r w:rsidR="00BE150B" w:rsidRPr="006B35A8">
        <w:rPr>
          <w:lang w:val="en-GB"/>
        </w:rPr>
        <w:t xml:space="preserve">imulation parameters are </w:t>
      </w:r>
      <w:r w:rsidR="008078F3">
        <w:rPr>
          <w:lang w:val="en-GB"/>
        </w:rPr>
        <w:t>summarized</w:t>
      </w:r>
      <w:r w:rsidR="00BE150B" w:rsidRPr="006B35A8">
        <w:rPr>
          <w:lang w:val="en-GB"/>
        </w:rPr>
        <w:t xml:space="preserve"> in Appendix</w:t>
      </w:r>
      <w:r w:rsidR="008E0BC8" w:rsidRPr="006B35A8">
        <w:rPr>
          <w:lang w:val="en-GB"/>
        </w:rPr>
        <w:t xml:space="preserve"> </w:t>
      </w:r>
      <w:r w:rsidR="008078F3">
        <w:rPr>
          <w:lang w:val="en-GB"/>
        </w:rPr>
        <w:t>1</w:t>
      </w:r>
      <w:r w:rsidR="00BE150B" w:rsidRPr="006B35A8">
        <w:rPr>
          <w:lang w:val="en-GB"/>
        </w:rPr>
        <w:t>.</w:t>
      </w:r>
    </w:p>
    <w:p w14:paraId="03861C31" w14:textId="5CE3FFE6" w:rsidR="00C6585C" w:rsidRDefault="008078F3">
      <w:pPr>
        <w:spacing w:after="0"/>
        <w:jc w:val="center"/>
      </w:pPr>
      <w:r>
        <w:rPr>
          <w:noProof/>
        </w:rPr>
        <w:drawing>
          <wp:inline distT="0" distB="0" distL="0" distR="0" wp14:anchorId="5E4F2102" wp14:editId="30304899">
            <wp:extent cx="2857500" cy="12069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2882484" cy="1217512"/>
                    </a:xfrm>
                    <a:prstGeom prst="rect">
                      <a:avLst/>
                    </a:prstGeom>
                  </pic:spPr>
                </pic:pic>
              </a:graphicData>
            </a:graphic>
          </wp:inline>
        </w:drawing>
      </w:r>
    </w:p>
    <w:p w14:paraId="0F211033" w14:textId="0175B50E" w:rsidR="00A81789" w:rsidRPr="006B35A8" w:rsidRDefault="00C6585C" w:rsidP="00B10CC7">
      <w:pPr>
        <w:jc w:val="center"/>
        <w:rPr>
          <w:b/>
          <w:bCs/>
          <w:lang w:val="en-GB"/>
        </w:rPr>
      </w:pPr>
      <w:r w:rsidRPr="006B35A8">
        <w:rPr>
          <w:b/>
          <w:bCs/>
          <w:lang w:val="en-GB"/>
        </w:rPr>
        <w:t xml:space="preserve">Figure </w:t>
      </w:r>
      <w:r w:rsidR="008E0BC8">
        <w:rPr>
          <w:b/>
          <w:bCs/>
          <w:lang w:val="en-GB"/>
        </w:rPr>
        <w:t>5</w:t>
      </w:r>
      <w:r w:rsidRPr="006B35A8">
        <w:rPr>
          <w:b/>
          <w:bCs/>
          <w:lang w:val="en-GB"/>
        </w:rPr>
        <w:t xml:space="preserve">: </w:t>
      </w:r>
      <w:r w:rsidR="008E0BC8">
        <w:rPr>
          <w:b/>
          <w:bCs/>
          <w:lang w:val="en-GB"/>
        </w:rPr>
        <w:t>Simulated indoor office scenario</w:t>
      </w:r>
      <w:r w:rsidRPr="006B35A8">
        <w:rPr>
          <w:b/>
          <w:bCs/>
          <w:lang w:val="en-GB"/>
        </w:rPr>
        <w:t>.</w:t>
      </w:r>
    </w:p>
    <w:p w14:paraId="29422B6F" w14:textId="0A121721" w:rsidR="00C6585C" w:rsidRPr="006B35A8" w:rsidRDefault="00C6585C" w:rsidP="00705215">
      <w:pPr>
        <w:jc w:val="both"/>
        <w:rPr>
          <w:lang w:val="en-GB"/>
        </w:rPr>
      </w:pPr>
      <w:r w:rsidRPr="006B35A8">
        <w:rPr>
          <w:lang w:val="en-GB"/>
        </w:rPr>
        <w:t xml:space="preserve">Considering that the </w:t>
      </w:r>
      <w:r w:rsidR="00080024" w:rsidRPr="006B35A8">
        <w:rPr>
          <w:lang w:val="en-GB"/>
        </w:rPr>
        <w:t>gNB</w:t>
      </w:r>
      <w:r w:rsidRPr="006B35A8">
        <w:rPr>
          <w:lang w:val="en-GB"/>
        </w:rPr>
        <w:t xml:space="preserve">s of the two different operators </w:t>
      </w:r>
      <w:r w:rsidR="008E0BC8">
        <w:rPr>
          <w:lang w:val="en-GB"/>
        </w:rPr>
        <w:t>serve 50</w:t>
      </w:r>
      <w:r w:rsidR="003F5998">
        <w:rPr>
          <w:lang w:val="en-GB"/>
        </w:rPr>
        <w:t xml:space="preserve">% </w:t>
      </w:r>
      <w:r w:rsidR="008E0BC8">
        <w:rPr>
          <w:lang w:val="en-GB"/>
        </w:rPr>
        <w:t>/</w:t>
      </w:r>
      <w:r w:rsidR="003F5998">
        <w:rPr>
          <w:lang w:val="en-GB"/>
        </w:rPr>
        <w:t xml:space="preserve"> </w:t>
      </w:r>
      <w:r w:rsidR="008E0BC8">
        <w:rPr>
          <w:lang w:val="en-GB"/>
        </w:rPr>
        <w:t>50</w:t>
      </w:r>
      <w:r w:rsidR="003F5998">
        <w:rPr>
          <w:lang w:val="en-GB"/>
        </w:rPr>
        <w:t>%</w:t>
      </w:r>
      <w:r w:rsidR="008E0BC8">
        <w:rPr>
          <w:lang w:val="en-GB"/>
        </w:rPr>
        <w:t xml:space="preserve"> DL/UL traffic </w:t>
      </w:r>
      <w:r w:rsidR="003F5998">
        <w:rPr>
          <w:lang w:val="en-GB"/>
        </w:rPr>
        <w:t>ratio</w:t>
      </w:r>
      <w:r w:rsidR="008E0BC8">
        <w:rPr>
          <w:lang w:val="en-GB"/>
        </w:rPr>
        <w:t xml:space="preserve"> for 60 UEs with limited beamforming capabilities in a single</w:t>
      </w:r>
      <w:r w:rsidR="008D253A">
        <w:rPr>
          <w:lang w:val="en-GB"/>
        </w:rPr>
        <w:t xml:space="preserve"> open office</w:t>
      </w:r>
      <w:r w:rsidR="008E0BC8">
        <w:rPr>
          <w:lang w:val="en-GB"/>
        </w:rPr>
        <w:t xml:space="preserve">, </w:t>
      </w:r>
      <w:r w:rsidRPr="006B35A8">
        <w:rPr>
          <w:lang w:val="en-GB"/>
        </w:rPr>
        <w:t xml:space="preserve">the </w:t>
      </w:r>
      <w:r w:rsidR="008D253A">
        <w:rPr>
          <w:lang w:val="en-GB"/>
        </w:rPr>
        <w:t>scenario is challenging</w:t>
      </w:r>
      <w:r w:rsidRPr="006B35A8">
        <w:rPr>
          <w:lang w:val="en-GB"/>
        </w:rPr>
        <w:t xml:space="preserve"> in terms of coexistence.</w:t>
      </w:r>
    </w:p>
    <w:p w14:paraId="4A13356D" w14:textId="783306D9" w:rsidR="00CB571C" w:rsidRPr="000A5D70" w:rsidRDefault="00C6585C" w:rsidP="000A5D70">
      <w:pPr>
        <w:jc w:val="both"/>
        <w:rPr>
          <w:lang w:val="en-GB"/>
        </w:rPr>
      </w:pPr>
      <w:r w:rsidRPr="006B35A8">
        <w:rPr>
          <w:lang w:val="en-GB"/>
        </w:rPr>
        <w:t xml:space="preserve">The results are presented </w:t>
      </w:r>
      <w:r w:rsidR="00CB571C">
        <w:rPr>
          <w:lang w:val="en-GB"/>
        </w:rPr>
        <w:t>below</w:t>
      </w:r>
      <w:r w:rsidRPr="006B35A8">
        <w:rPr>
          <w:lang w:val="en-GB"/>
        </w:rPr>
        <w:t xml:space="preserve"> </w:t>
      </w:r>
      <w:r w:rsidR="007B1C26">
        <w:rPr>
          <w:lang w:val="en-GB"/>
        </w:rPr>
        <w:t xml:space="preserve">for </w:t>
      </w:r>
      <w:r w:rsidR="001140A9">
        <w:rPr>
          <w:lang w:val="en-GB"/>
        </w:rPr>
        <w:t xml:space="preserve">a </w:t>
      </w:r>
      <w:r w:rsidR="00BA328D">
        <w:rPr>
          <w:lang w:val="en-GB"/>
        </w:rPr>
        <w:t xml:space="preserve">low, </w:t>
      </w:r>
      <w:r w:rsidR="007B1C26">
        <w:rPr>
          <w:lang w:val="en-GB"/>
        </w:rPr>
        <w:t>medium</w:t>
      </w:r>
      <w:r w:rsidR="00BA328D">
        <w:rPr>
          <w:lang w:val="en-GB"/>
        </w:rPr>
        <w:t xml:space="preserve"> and high</w:t>
      </w:r>
      <w:r w:rsidR="007B1C26">
        <w:rPr>
          <w:lang w:val="en-GB"/>
        </w:rPr>
        <w:t xml:space="preserve"> </w:t>
      </w:r>
      <w:r w:rsidRPr="006B35A8">
        <w:rPr>
          <w:lang w:val="en-GB"/>
        </w:rPr>
        <w:t>load point</w:t>
      </w:r>
      <w:r w:rsidR="00BA328D">
        <w:rPr>
          <w:lang w:val="en-GB"/>
        </w:rPr>
        <w:t>s</w:t>
      </w:r>
      <w:r w:rsidRPr="006B35A8">
        <w:rPr>
          <w:lang w:val="en-GB"/>
        </w:rPr>
        <w:t xml:space="preserve"> (</w:t>
      </w:r>
      <w:r w:rsidR="00BA328D">
        <w:rPr>
          <w:lang w:val="en-GB"/>
        </w:rPr>
        <w:t>1.5, 2.75, and 4</w:t>
      </w:r>
      <w:r w:rsidRPr="006B35A8">
        <w:rPr>
          <w:lang w:val="en-GB"/>
        </w:rPr>
        <w:t xml:space="preserve"> packets/s/user</w:t>
      </w:r>
      <w:r w:rsidR="00BA328D">
        <w:rPr>
          <w:lang w:val="en-GB"/>
        </w:rPr>
        <w:t>, correspondingly</w:t>
      </w:r>
      <w:r w:rsidRPr="006B35A8">
        <w:rPr>
          <w:lang w:val="en-GB"/>
        </w:rPr>
        <w:t>)</w:t>
      </w:r>
      <w:r w:rsidR="00CB571C">
        <w:rPr>
          <w:lang w:val="en-GB"/>
        </w:rPr>
        <w:t>.</w:t>
      </w:r>
      <w:r w:rsidR="008D253A">
        <w:rPr>
          <w:lang w:val="en-GB"/>
        </w:rPr>
        <w:t xml:space="preserve"> Results </w:t>
      </w:r>
      <w:r w:rsidR="009C599E">
        <w:rPr>
          <w:lang w:val="en-GB"/>
        </w:rPr>
        <w:t xml:space="preserve">for DL and UL throughput </w:t>
      </w:r>
      <w:r w:rsidR="00BA328D">
        <w:rPr>
          <w:lang w:val="en-GB"/>
        </w:rPr>
        <w:t>are shown in Figure</w:t>
      </w:r>
      <w:r w:rsidR="00412649">
        <w:rPr>
          <w:lang w:val="en-GB"/>
        </w:rPr>
        <w:t>s</w:t>
      </w:r>
      <w:r w:rsidR="00BA328D">
        <w:rPr>
          <w:lang w:val="en-GB"/>
        </w:rPr>
        <w:t xml:space="preserve"> 6 and 7, respectively, </w:t>
      </w:r>
      <w:r w:rsidR="008D253A">
        <w:rPr>
          <w:lang w:val="en-GB"/>
        </w:rPr>
        <w:t xml:space="preserve">for both </w:t>
      </w:r>
      <w:r w:rsidR="008D253A" w:rsidRPr="00650F4E">
        <w:rPr>
          <w:lang w:val="en-GB"/>
        </w:rPr>
        <w:t xml:space="preserve">LBT with quasi-omnidirectional beamforming configuration </w:t>
      </w:r>
      <w:r w:rsidR="008D253A">
        <w:rPr>
          <w:lang w:val="en-GB"/>
        </w:rPr>
        <w:t>and without any LBT.</w:t>
      </w:r>
      <w:r w:rsidR="00412649">
        <w:rPr>
          <w:lang w:val="en-GB"/>
        </w:rPr>
        <w:t xml:space="preserve"> Corresponding results for DL and UL delay are presented in Figures 8 and 9, respectively.   </w:t>
      </w:r>
    </w:p>
    <w:p w14:paraId="24B54618" w14:textId="553D141B" w:rsidR="00654CF3" w:rsidRDefault="00654CF3" w:rsidP="000A5D70">
      <w:pPr>
        <w:spacing w:after="120"/>
        <w:jc w:val="center"/>
        <w:rPr>
          <w:b/>
          <w:bCs/>
          <w:lang w:val="en-GB"/>
        </w:rPr>
      </w:pPr>
      <w:r w:rsidRPr="00654CF3">
        <w:rPr>
          <w:b/>
          <w:bCs/>
          <w:noProof/>
        </w:rPr>
        <w:drawing>
          <wp:inline distT="0" distB="0" distL="0" distR="0" wp14:anchorId="2339333E" wp14:editId="7F491D8E">
            <wp:extent cx="4636800" cy="2365200"/>
            <wp:effectExtent l="0" t="0" r="0" b="0"/>
            <wp:docPr id="11" name="Picture 10" descr="A picture containing chart&#10;&#10;Description automatically generated">
              <a:extLst xmlns:a="http://schemas.openxmlformats.org/drawingml/2006/main">
                <a:ext uri="{FF2B5EF4-FFF2-40B4-BE49-F238E27FC236}">
                  <a16:creationId xmlns:a16="http://schemas.microsoft.com/office/drawing/2014/main" id="{C407DC54-447C-4BF2-9D0B-3148DD2140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picture containing chart&#10;&#10;Description automatically generated">
                      <a:extLst>
                        <a:ext uri="{FF2B5EF4-FFF2-40B4-BE49-F238E27FC236}">
                          <a16:creationId xmlns:a16="http://schemas.microsoft.com/office/drawing/2014/main" id="{C407DC54-447C-4BF2-9D0B-3148DD2140A4}"/>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36800" cy="2365200"/>
                    </a:xfrm>
                    <a:prstGeom prst="rect">
                      <a:avLst/>
                    </a:prstGeom>
                  </pic:spPr>
                </pic:pic>
              </a:graphicData>
            </a:graphic>
          </wp:inline>
        </w:drawing>
      </w:r>
    </w:p>
    <w:p w14:paraId="314F8602" w14:textId="70D489BF" w:rsidR="00C6585C" w:rsidRPr="00575C95" w:rsidRDefault="00C6585C" w:rsidP="00B31F3E">
      <w:pPr>
        <w:jc w:val="center"/>
        <w:rPr>
          <w:b/>
          <w:bCs/>
          <w:lang w:val="en-GB"/>
        </w:rPr>
      </w:pPr>
      <w:r w:rsidRPr="006B35A8">
        <w:rPr>
          <w:b/>
          <w:bCs/>
          <w:lang w:val="en-GB"/>
        </w:rPr>
        <w:t xml:space="preserve">Figure </w:t>
      </w:r>
      <w:r w:rsidR="00BA328D">
        <w:rPr>
          <w:b/>
          <w:bCs/>
          <w:lang w:val="en-GB"/>
        </w:rPr>
        <w:t>6</w:t>
      </w:r>
      <w:r w:rsidRPr="006B35A8">
        <w:rPr>
          <w:b/>
          <w:bCs/>
          <w:lang w:val="en-GB"/>
        </w:rPr>
        <w:t>: DL throughput per packet</w:t>
      </w:r>
      <w:r w:rsidR="008B61E6">
        <w:rPr>
          <w:b/>
          <w:bCs/>
          <w:lang w:val="en-GB"/>
        </w:rPr>
        <w:t xml:space="preserve"> </w:t>
      </w:r>
      <w:r w:rsidR="008B61E6" w:rsidRPr="00575C95">
        <w:rPr>
          <w:b/>
          <w:bCs/>
          <w:lang w:val="en-GB"/>
        </w:rPr>
        <w:t xml:space="preserve">for </w:t>
      </w:r>
      <w:r w:rsidR="008B61E6" w:rsidRPr="00B31F3E">
        <w:rPr>
          <w:b/>
          <w:bCs/>
          <w:lang w:val="en-GB"/>
        </w:rPr>
        <w:t>50% / 50% DL/UL traffic</w:t>
      </w:r>
      <w:r w:rsidRPr="00575C95">
        <w:rPr>
          <w:b/>
          <w:bCs/>
          <w:lang w:val="en-GB"/>
        </w:rPr>
        <w:t xml:space="preserve">. </w:t>
      </w:r>
    </w:p>
    <w:p w14:paraId="7BA9824C" w14:textId="0FA0EC59" w:rsidR="00654CF3" w:rsidRDefault="00654CF3" w:rsidP="00B31F3E">
      <w:pPr>
        <w:spacing w:after="120"/>
        <w:jc w:val="center"/>
        <w:rPr>
          <w:noProof/>
        </w:rPr>
      </w:pPr>
      <w:r w:rsidRPr="00654CF3">
        <w:rPr>
          <w:noProof/>
        </w:rPr>
        <w:lastRenderedPageBreak/>
        <w:drawing>
          <wp:inline distT="0" distB="0" distL="0" distR="0" wp14:anchorId="2B97C9EF" wp14:editId="32FFBC69">
            <wp:extent cx="4615200" cy="2347200"/>
            <wp:effectExtent l="0" t="0" r="0" b="0"/>
            <wp:docPr id="13" name="Picture 12" descr="A picture containing chart&#10;&#10;Description automatically generated">
              <a:extLst xmlns:a="http://schemas.openxmlformats.org/drawingml/2006/main">
                <a:ext uri="{FF2B5EF4-FFF2-40B4-BE49-F238E27FC236}">
                  <a16:creationId xmlns:a16="http://schemas.microsoft.com/office/drawing/2014/main" id="{350A46CD-FB0C-47CC-A431-2CAAD68A96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picture containing chart&#10;&#10;Description automatically generated">
                      <a:extLst>
                        <a:ext uri="{FF2B5EF4-FFF2-40B4-BE49-F238E27FC236}">
                          <a16:creationId xmlns:a16="http://schemas.microsoft.com/office/drawing/2014/main" id="{350A46CD-FB0C-47CC-A431-2CAAD68A96B0}"/>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15200" cy="2347200"/>
                    </a:xfrm>
                    <a:prstGeom prst="rect">
                      <a:avLst/>
                    </a:prstGeom>
                  </pic:spPr>
                </pic:pic>
              </a:graphicData>
            </a:graphic>
          </wp:inline>
        </w:drawing>
      </w:r>
    </w:p>
    <w:p w14:paraId="2032D85E" w14:textId="11C0C009" w:rsidR="00BA328D" w:rsidRDefault="00F11B6B" w:rsidP="00B31F3E">
      <w:pPr>
        <w:jc w:val="center"/>
        <w:rPr>
          <w:b/>
          <w:bCs/>
          <w:lang w:val="en-GB"/>
        </w:rPr>
      </w:pPr>
      <w:r>
        <w:rPr>
          <w:b/>
          <w:bCs/>
          <w:lang w:val="en-GB"/>
        </w:rPr>
        <w:t>Fig</w:t>
      </w:r>
      <w:r w:rsidR="00BA328D" w:rsidRPr="006B35A8">
        <w:rPr>
          <w:b/>
          <w:bCs/>
          <w:lang w:val="en-GB"/>
        </w:rPr>
        <w:t xml:space="preserve">ure </w:t>
      </w:r>
      <w:r w:rsidR="00BA328D">
        <w:rPr>
          <w:b/>
          <w:bCs/>
          <w:lang w:val="en-GB"/>
        </w:rPr>
        <w:t>7</w:t>
      </w:r>
      <w:r w:rsidR="00BA328D" w:rsidRPr="006B35A8">
        <w:rPr>
          <w:b/>
          <w:bCs/>
          <w:lang w:val="en-GB"/>
        </w:rPr>
        <w:t xml:space="preserve">: </w:t>
      </w:r>
      <w:r w:rsidR="00BA328D">
        <w:rPr>
          <w:b/>
          <w:bCs/>
          <w:lang w:val="en-GB"/>
        </w:rPr>
        <w:t>U</w:t>
      </w:r>
      <w:r w:rsidR="00BA328D" w:rsidRPr="006B35A8">
        <w:rPr>
          <w:b/>
          <w:bCs/>
          <w:lang w:val="en-GB"/>
        </w:rPr>
        <w:t xml:space="preserve">L throughput per </w:t>
      </w:r>
      <w:r w:rsidR="00BA328D" w:rsidRPr="00575C95">
        <w:rPr>
          <w:b/>
          <w:bCs/>
          <w:lang w:val="en-GB"/>
        </w:rPr>
        <w:t>packet</w:t>
      </w:r>
      <w:r w:rsidR="008B61E6" w:rsidRPr="00575C95">
        <w:rPr>
          <w:b/>
          <w:bCs/>
          <w:lang w:val="en-GB"/>
        </w:rPr>
        <w:t xml:space="preserve"> for </w:t>
      </w:r>
      <w:r w:rsidR="008B61E6" w:rsidRPr="00B31F3E">
        <w:rPr>
          <w:b/>
          <w:bCs/>
          <w:lang w:val="en-GB"/>
        </w:rPr>
        <w:t>50% / 50% DL/UL traffic</w:t>
      </w:r>
      <w:r w:rsidR="00BA328D" w:rsidRPr="00575C95">
        <w:rPr>
          <w:b/>
          <w:bCs/>
          <w:lang w:val="en-GB"/>
        </w:rPr>
        <w:t>.</w:t>
      </w:r>
      <w:r w:rsidR="00BA328D" w:rsidRPr="006B35A8">
        <w:rPr>
          <w:b/>
          <w:bCs/>
          <w:lang w:val="en-GB"/>
        </w:rPr>
        <w:t xml:space="preserve"> </w:t>
      </w:r>
    </w:p>
    <w:p w14:paraId="137721B1" w14:textId="428849F2" w:rsidR="006403E6" w:rsidRPr="00414754" w:rsidRDefault="006403E6" w:rsidP="006403E6">
      <w:pPr>
        <w:spacing w:after="120"/>
        <w:jc w:val="center"/>
      </w:pPr>
    </w:p>
    <w:p w14:paraId="6662DD6B" w14:textId="620BC0A1" w:rsidR="008F6267" w:rsidRDefault="008F6267" w:rsidP="00B31F3E">
      <w:pPr>
        <w:spacing w:after="240"/>
        <w:jc w:val="center"/>
        <w:rPr>
          <w:b/>
          <w:bCs/>
          <w:lang w:val="en-GB"/>
        </w:rPr>
      </w:pPr>
      <w:r w:rsidRPr="008F6267">
        <w:rPr>
          <w:b/>
          <w:bCs/>
          <w:noProof/>
        </w:rPr>
        <w:lastRenderedPageBreak/>
        <w:drawing>
          <wp:inline distT="0" distB="0" distL="0" distR="0" wp14:anchorId="77E9DD64" wp14:editId="17EBCA4F">
            <wp:extent cx="4874400" cy="2520000"/>
            <wp:effectExtent l="0" t="0" r="2540" b="0"/>
            <wp:docPr id="3" name="Picture 2" descr="A picture containing graphical user interface&#10;&#10;Description automatically generated">
              <a:extLst xmlns:a="http://schemas.openxmlformats.org/drawingml/2006/main">
                <a:ext uri="{FF2B5EF4-FFF2-40B4-BE49-F238E27FC236}">
                  <a16:creationId xmlns:a16="http://schemas.microsoft.com/office/drawing/2014/main" id="{BF7B94D7-E54C-427E-ADD2-0623CE7AC5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graphical user interface&#10;&#10;Description automatically generated">
                      <a:extLst>
                        <a:ext uri="{FF2B5EF4-FFF2-40B4-BE49-F238E27FC236}">
                          <a16:creationId xmlns:a16="http://schemas.microsoft.com/office/drawing/2014/main" id="{BF7B94D7-E54C-427E-ADD2-0623CE7AC514}"/>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874400" cy="2520000"/>
                    </a:xfrm>
                    <a:prstGeom prst="rect">
                      <a:avLst/>
                    </a:prstGeom>
                  </pic:spPr>
                </pic:pic>
              </a:graphicData>
            </a:graphic>
          </wp:inline>
        </w:drawing>
      </w:r>
    </w:p>
    <w:p w14:paraId="299A75DE" w14:textId="3146C24A" w:rsidR="006403E6" w:rsidRPr="000A5D70" w:rsidRDefault="006403E6" w:rsidP="000A5D70">
      <w:pPr>
        <w:spacing w:after="240"/>
        <w:jc w:val="center"/>
        <w:rPr>
          <w:b/>
          <w:bCs/>
          <w:lang w:val="en-GB"/>
        </w:rPr>
      </w:pPr>
      <w:r w:rsidRPr="006B35A8">
        <w:rPr>
          <w:b/>
          <w:bCs/>
          <w:lang w:val="en-GB"/>
        </w:rPr>
        <w:t xml:space="preserve">Figure </w:t>
      </w:r>
      <w:r>
        <w:rPr>
          <w:b/>
          <w:bCs/>
          <w:lang w:val="en-GB"/>
        </w:rPr>
        <w:t>8</w:t>
      </w:r>
      <w:r w:rsidRPr="006B35A8">
        <w:rPr>
          <w:b/>
          <w:bCs/>
          <w:lang w:val="en-GB"/>
        </w:rPr>
        <w:t xml:space="preserve">: DL </w:t>
      </w:r>
      <w:r w:rsidR="00412649">
        <w:rPr>
          <w:b/>
          <w:bCs/>
          <w:lang w:val="en-GB"/>
        </w:rPr>
        <w:t>delay</w:t>
      </w:r>
      <w:r w:rsidRPr="006B35A8">
        <w:rPr>
          <w:b/>
          <w:bCs/>
          <w:lang w:val="en-GB"/>
        </w:rPr>
        <w:t xml:space="preserve"> per packet</w:t>
      </w:r>
      <w:r>
        <w:rPr>
          <w:b/>
          <w:bCs/>
          <w:lang w:val="en-GB"/>
        </w:rPr>
        <w:t xml:space="preserve"> </w:t>
      </w:r>
      <w:r w:rsidRPr="00575C95">
        <w:rPr>
          <w:b/>
          <w:bCs/>
          <w:lang w:val="en-GB"/>
        </w:rPr>
        <w:t xml:space="preserve">for </w:t>
      </w:r>
      <w:r w:rsidRPr="005A6FAE">
        <w:rPr>
          <w:b/>
          <w:bCs/>
          <w:lang w:val="en-GB"/>
        </w:rPr>
        <w:t>50% / 50% DL/UL traffic</w:t>
      </w:r>
      <w:r w:rsidRPr="00575C95">
        <w:rPr>
          <w:b/>
          <w:bCs/>
          <w:lang w:val="en-GB"/>
        </w:rPr>
        <w:t xml:space="preserve">. </w:t>
      </w:r>
    </w:p>
    <w:p w14:paraId="00716CF3" w14:textId="32ECA3C9" w:rsidR="008F6267" w:rsidRDefault="008F6267" w:rsidP="00B31F3E">
      <w:pPr>
        <w:jc w:val="center"/>
        <w:rPr>
          <w:b/>
          <w:bCs/>
          <w:lang w:val="en-GB"/>
        </w:rPr>
      </w:pPr>
      <w:r w:rsidRPr="008F6267">
        <w:rPr>
          <w:b/>
          <w:bCs/>
          <w:noProof/>
        </w:rPr>
        <w:drawing>
          <wp:inline distT="0" distB="0" distL="0" distR="0" wp14:anchorId="3B5419D5" wp14:editId="4BBCFB16">
            <wp:extent cx="4856400" cy="2512800"/>
            <wp:effectExtent l="0" t="0" r="1905" b="1905"/>
            <wp:docPr id="1" name="Picture 7" descr="A picture containing chart&#10;&#10;Description automatically generated">
              <a:extLst xmlns:a="http://schemas.openxmlformats.org/drawingml/2006/main">
                <a:ext uri="{FF2B5EF4-FFF2-40B4-BE49-F238E27FC236}">
                  <a16:creationId xmlns:a16="http://schemas.microsoft.com/office/drawing/2014/main" id="{038C03AB-1C11-46A5-AA2A-F323E851D7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picture containing chart&#10;&#10;Description automatically generated">
                      <a:extLst>
                        <a:ext uri="{FF2B5EF4-FFF2-40B4-BE49-F238E27FC236}">
                          <a16:creationId xmlns:a16="http://schemas.microsoft.com/office/drawing/2014/main" id="{038C03AB-1C11-46A5-AA2A-F323E851D7D2}"/>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856400" cy="2512800"/>
                    </a:xfrm>
                    <a:prstGeom prst="rect">
                      <a:avLst/>
                    </a:prstGeom>
                  </pic:spPr>
                </pic:pic>
              </a:graphicData>
            </a:graphic>
          </wp:inline>
        </w:drawing>
      </w:r>
    </w:p>
    <w:p w14:paraId="4E2F9BC1" w14:textId="3811081F" w:rsidR="006403E6" w:rsidRPr="006B35A8" w:rsidRDefault="006403E6" w:rsidP="00B31F3E">
      <w:pPr>
        <w:jc w:val="center"/>
        <w:rPr>
          <w:b/>
          <w:bCs/>
          <w:lang w:val="en-GB"/>
        </w:rPr>
      </w:pPr>
      <w:r w:rsidRPr="006B35A8">
        <w:rPr>
          <w:b/>
          <w:bCs/>
          <w:lang w:val="en-GB"/>
        </w:rPr>
        <w:t xml:space="preserve">Figure </w:t>
      </w:r>
      <w:r>
        <w:rPr>
          <w:b/>
          <w:bCs/>
          <w:lang w:val="en-GB"/>
        </w:rPr>
        <w:t>9</w:t>
      </w:r>
      <w:r w:rsidRPr="006B35A8">
        <w:rPr>
          <w:b/>
          <w:bCs/>
          <w:lang w:val="en-GB"/>
        </w:rPr>
        <w:t xml:space="preserve">: </w:t>
      </w:r>
      <w:r>
        <w:rPr>
          <w:b/>
          <w:bCs/>
          <w:lang w:val="en-GB"/>
        </w:rPr>
        <w:t>U</w:t>
      </w:r>
      <w:r w:rsidRPr="006B35A8">
        <w:rPr>
          <w:b/>
          <w:bCs/>
          <w:lang w:val="en-GB"/>
        </w:rPr>
        <w:t xml:space="preserve">L </w:t>
      </w:r>
      <w:r w:rsidR="00412649">
        <w:rPr>
          <w:b/>
          <w:bCs/>
          <w:lang w:val="en-GB"/>
        </w:rPr>
        <w:t>delay</w:t>
      </w:r>
      <w:r w:rsidRPr="006B35A8">
        <w:rPr>
          <w:b/>
          <w:bCs/>
          <w:lang w:val="en-GB"/>
        </w:rPr>
        <w:t xml:space="preserve"> per </w:t>
      </w:r>
      <w:r w:rsidRPr="00575C95">
        <w:rPr>
          <w:b/>
          <w:bCs/>
          <w:lang w:val="en-GB"/>
        </w:rPr>
        <w:t xml:space="preserve">packet for </w:t>
      </w:r>
      <w:r w:rsidRPr="005A6FAE">
        <w:rPr>
          <w:b/>
          <w:bCs/>
          <w:lang w:val="en-GB"/>
        </w:rPr>
        <w:t>50% / 50% DL/UL traffic</w:t>
      </w:r>
      <w:r w:rsidRPr="00575C95">
        <w:rPr>
          <w:b/>
          <w:bCs/>
          <w:lang w:val="en-GB"/>
        </w:rPr>
        <w:t>.</w:t>
      </w:r>
      <w:r w:rsidRPr="006B35A8">
        <w:rPr>
          <w:b/>
          <w:bCs/>
          <w:lang w:val="en-GB"/>
        </w:rPr>
        <w:t xml:space="preserve"> </w:t>
      </w:r>
    </w:p>
    <w:p w14:paraId="01D73B94" w14:textId="4F8DEF58" w:rsidR="003A5D80" w:rsidRDefault="00BC2EC2" w:rsidP="47D7D97B">
      <w:pPr>
        <w:jc w:val="both"/>
        <w:rPr>
          <w:b/>
          <w:bCs/>
          <w:lang w:val="en-GB"/>
        </w:rPr>
      </w:pPr>
      <w:r w:rsidRPr="47D7D97B">
        <w:rPr>
          <w:lang w:val="en-GB"/>
        </w:rPr>
        <w:lastRenderedPageBreak/>
        <w:t>Throug</w:t>
      </w:r>
      <w:r w:rsidR="0D1117BE" w:rsidRPr="47D7D97B">
        <w:rPr>
          <w:lang w:val="en-GB"/>
        </w:rPr>
        <w:t>h</w:t>
      </w:r>
      <w:r w:rsidRPr="47D7D97B">
        <w:rPr>
          <w:lang w:val="en-GB"/>
        </w:rPr>
        <w:t>put</w:t>
      </w:r>
      <w:r w:rsidR="00C6585C" w:rsidRPr="47D7D97B">
        <w:rPr>
          <w:lang w:val="en-GB"/>
        </w:rPr>
        <w:t xml:space="preserve"> results</w:t>
      </w:r>
      <w:r w:rsidR="003A5D80" w:rsidRPr="47D7D97B">
        <w:rPr>
          <w:lang w:val="en-GB"/>
        </w:rPr>
        <w:t xml:space="preserve"> show that </w:t>
      </w:r>
      <w:r w:rsidR="009C599E" w:rsidRPr="47D7D97B">
        <w:rPr>
          <w:lang w:val="en-GB"/>
        </w:rPr>
        <w:t xml:space="preserve">omnidirectional </w:t>
      </w:r>
      <w:r w:rsidR="003A5D80" w:rsidRPr="47D7D97B">
        <w:rPr>
          <w:lang w:val="en-GB"/>
        </w:rPr>
        <w:t xml:space="preserve">LBT </w:t>
      </w:r>
      <w:r w:rsidR="008B61E6" w:rsidRPr="47D7D97B">
        <w:rPr>
          <w:lang w:val="en-GB"/>
        </w:rPr>
        <w:t>can provide roughly the same 5%ile and median throughput at low load poi</w:t>
      </w:r>
      <w:r w:rsidR="0093419F" w:rsidRPr="47D7D97B">
        <w:rPr>
          <w:lang w:val="en-GB"/>
        </w:rPr>
        <w:t>n</w:t>
      </w:r>
      <w:r w:rsidR="008B61E6" w:rsidRPr="47D7D97B">
        <w:rPr>
          <w:lang w:val="en-GB"/>
        </w:rPr>
        <w:t xml:space="preserve">t as a system without LBT. At low load, LBT provides some UL throughput improvement for UEs at good conditions (i.e. high percentile). However, omnidirectional LBT </w:t>
      </w:r>
      <w:r w:rsidR="003A5D80" w:rsidRPr="47D7D97B">
        <w:rPr>
          <w:lang w:val="en-GB"/>
        </w:rPr>
        <w:t>degrades</w:t>
      </w:r>
      <w:r w:rsidR="008B61E6" w:rsidRPr="47D7D97B">
        <w:rPr>
          <w:lang w:val="en-GB"/>
        </w:rPr>
        <w:t xml:space="preserve"> throughput with increasing load, and roughly 25% loss in median throughput can be observed at high load</w:t>
      </w:r>
      <w:r w:rsidR="003A5D80" w:rsidRPr="47D7D97B">
        <w:rPr>
          <w:lang w:val="en-GB"/>
        </w:rPr>
        <w:t>.</w:t>
      </w:r>
      <w:r w:rsidR="00E0478F" w:rsidRPr="47D7D97B">
        <w:rPr>
          <w:lang w:val="en-GB"/>
        </w:rPr>
        <w:t xml:space="preserve"> Correspondingly, it can be seen from Figure 8 and 9 that omnidirectional LBT increases transmission delays at medium and high load points. </w:t>
      </w:r>
      <w:r w:rsidR="003A5D80" w:rsidRPr="47D7D97B">
        <w:rPr>
          <w:lang w:val="en-GB"/>
        </w:rPr>
        <w:t xml:space="preserve"> </w:t>
      </w:r>
    </w:p>
    <w:p w14:paraId="317F8B74" w14:textId="00C80FB5" w:rsidR="00E92335" w:rsidRDefault="00E92335" w:rsidP="006B35A8">
      <w:pPr>
        <w:jc w:val="both"/>
        <w:rPr>
          <w:i/>
          <w:lang w:val="en-GB"/>
        </w:rPr>
      </w:pPr>
      <w:bookmarkStart w:id="21" w:name="_Hlk47704395"/>
      <w:r w:rsidRPr="006B35A8">
        <w:rPr>
          <w:b/>
          <w:lang w:val="en-GB"/>
        </w:rPr>
        <w:t xml:space="preserve">Observation </w:t>
      </w:r>
      <w:r w:rsidR="008B61E6">
        <w:rPr>
          <w:b/>
          <w:lang w:val="en-GB"/>
        </w:rPr>
        <w:t>3</w:t>
      </w:r>
      <w:r w:rsidRPr="006B35A8">
        <w:rPr>
          <w:i/>
          <w:lang w:val="en-GB"/>
        </w:rPr>
        <w:t xml:space="preserve">: In the considered difficult coexistence scenario, </w:t>
      </w:r>
      <w:r w:rsidR="003A5D80">
        <w:rPr>
          <w:i/>
          <w:lang w:val="en-GB"/>
        </w:rPr>
        <w:t xml:space="preserve">omnidirectional </w:t>
      </w:r>
      <w:r w:rsidRPr="006B35A8">
        <w:rPr>
          <w:i/>
          <w:lang w:val="en-GB"/>
        </w:rPr>
        <w:t xml:space="preserve">LBT </w:t>
      </w:r>
      <w:r w:rsidR="003A5D80">
        <w:rPr>
          <w:i/>
          <w:lang w:val="en-GB"/>
        </w:rPr>
        <w:t xml:space="preserve">degrades </w:t>
      </w:r>
      <w:r w:rsidRPr="006B35A8">
        <w:rPr>
          <w:i/>
          <w:lang w:val="en-GB"/>
        </w:rPr>
        <w:t>DL</w:t>
      </w:r>
      <w:r w:rsidR="008B61E6">
        <w:rPr>
          <w:i/>
          <w:lang w:val="en-GB"/>
        </w:rPr>
        <w:t xml:space="preserve"> and UL</w:t>
      </w:r>
      <w:r w:rsidRPr="006B35A8">
        <w:rPr>
          <w:i/>
          <w:lang w:val="en-GB"/>
        </w:rPr>
        <w:t xml:space="preserve"> throughput.</w:t>
      </w:r>
    </w:p>
    <w:p w14:paraId="5810C191" w14:textId="2E5CAD56" w:rsidR="00F5406E" w:rsidRDefault="00575C95" w:rsidP="000A5D70">
      <w:pPr>
        <w:jc w:val="both"/>
        <w:rPr>
          <w:lang w:val="en-GB"/>
        </w:rPr>
      </w:pPr>
      <w:r>
        <w:rPr>
          <w:lang w:val="en-GB"/>
        </w:rPr>
        <w:t xml:space="preserve">We simulated DL-only traffic at low </w:t>
      </w:r>
      <w:r w:rsidR="008503A3">
        <w:rPr>
          <w:lang w:val="en-GB"/>
        </w:rPr>
        <w:t xml:space="preserve">and medium </w:t>
      </w:r>
      <w:r>
        <w:rPr>
          <w:lang w:val="en-GB"/>
        </w:rPr>
        <w:t xml:space="preserve">load point for omnidirectional LBT, directional LBT and without any LBT. Throughput results are shown in Figure </w:t>
      </w:r>
      <w:r w:rsidR="006403E6">
        <w:rPr>
          <w:lang w:val="en-GB"/>
        </w:rPr>
        <w:t>10</w:t>
      </w:r>
      <w:r>
        <w:rPr>
          <w:lang w:val="en-GB"/>
        </w:rPr>
        <w:t xml:space="preserve">. In this case, directional LBT provides </w:t>
      </w:r>
      <w:r w:rsidR="008503A3">
        <w:rPr>
          <w:lang w:val="en-GB"/>
        </w:rPr>
        <w:t>roughly 10%</w:t>
      </w:r>
      <w:r>
        <w:rPr>
          <w:lang w:val="en-GB"/>
        </w:rPr>
        <w:t xml:space="preserve"> improvement over a system without LBT at 5%ile, while both LBT mechanisms cause </w:t>
      </w:r>
      <w:r w:rsidR="008503A3">
        <w:rPr>
          <w:lang w:val="en-GB"/>
        </w:rPr>
        <w:t>some (roughly 10%)</w:t>
      </w:r>
      <w:r>
        <w:rPr>
          <w:lang w:val="en-GB"/>
        </w:rPr>
        <w:t xml:space="preserve"> performance degradation at 50%ile and high percentile points.</w:t>
      </w:r>
    </w:p>
    <w:p w14:paraId="74780523" w14:textId="0E72801B" w:rsidR="008F6267" w:rsidRDefault="008F6267" w:rsidP="00B31F3E">
      <w:pPr>
        <w:jc w:val="center"/>
        <w:rPr>
          <w:b/>
          <w:bCs/>
          <w:lang w:val="en-GB"/>
        </w:rPr>
      </w:pPr>
      <w:r w:rsidRPr="008F6267">
        <w:rPr>
          <w:b/>
          <w:bCs/>
          <w:noProof/>
        </w:rPr>
        <w:drawing>
          <wp:inline distT="0" distB="0" distL="0" distR="0" wp14:anchorId="59A939F7" wp14:editId="2F93C636">
            <wp:extent cx="5043600" cy="2574000"/>
            <wp:effectExtent l="0" t="0" r="5080" b="0"/>
            <wp:docPr id="9" name="Picture 3" descr="A picture containing chart&#10;&#10;Description automatically generated">
              <a:extLst xmlns:a="http://schemas.openxmlformats.org/drawingml/2006/main">
                <a:ext uri="{FF2B5EF4-FFF2-40B4-BE49-F238E27FC236}">
                  <a16:creationId xmlns:a16="http://schemas.microsoft.com/office/drawing/2014/main" id="{451056CD-5E4F-4C5F-8F5B-B3FFBC6C3D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picture containing chart&#10;&#10;Description automatically generated">
                      <a:extLst>
                        <a:ext uri="{FF2B5EF4-FFF2-40B4-BE49-F238E27FC236}">
                          <a16:creationId xmlns:a16="http://schemas.microsoft.com/office/drawing/2014/main" id="{451056CD-5E4F-4C5F-8F5B-B3FFBC6C3DF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043600" cy="2574000"/>
                    </a:xfrm>
                    <a:prstGeom prst="rect">
                      <a:avLst/>
                    </a:prstGeom>
                  </pic:spPr>
                </pic:pic>
              </a:graphicData>
            </a:graphic>
          </wp:inline>
        </w:drawing>
      </w:r>
    </w:p>
    <w:p w14:paraId="54475697" w14:textId="206C43F6" w:rsidR="00575C95" w:rsidRPr="00B31F3E" w:rsidRDefault="00575C95" w:rsidP="00B31F3E">
      <w:pPr>
        <w:jc w:val="center"/>
        <w:rPr>
          <w:b/>
          <w:bCs/>
          <w:lang w:val="en-GB"/>
        </w:rPr>
      </w:pPr>
      <w:r w:rsidRPr="006B35A8">
        <w:rPr>
          <w:b/>
          <w:bCs/>
          <w:lang w:val="en-GB"/>
        </w:rPr>
        <w:t xml:space="preserve">Figure </w:t>
      </w:r>
      <w:r w:rsidR="006403E6">
        <w:rPr>
          <w:b/>
          <w:bCs/>
          <w:lang w:val="en-GB"/>
        </w:rPr>
        <w:t>10</w:t>
      </w:r>
      <w:r w:rsidRPr="006B35A8">
        <w:rPr>
          <w:b/>
          <w:bCs/>
          <w:lang w:val="en-GB"/>
        </w:rPr>
        <w:t xml:space="preserve">: </w:t>
      </w:r>
      <w:r>
        <w:rPr>
          <w:b/>
          <w:bCs/>
          <w:lang w:val="en-GB"/>
        </w:rPr>
        <w:t>D</w:t>
      </w:r>
      <w:r w:rsidRPr="006B35A8">
        <w:rPr>
          <w:b/>
          <w:bCs/>
          <w:lang w:val="en-GB"/>
        </w:rPr>
        <w:t xml:space="preserve">L throughput per </w:t>
      </w:r>
      <w:r w:rsidRPr="00277CDC">
        <w:rPr>
          <w:b/>
          <w:bCs/>
          <w:lang w:val="en-GB"/>
        </w:rPr>
        <w:t>packet for DL</w:t>
      </w:r>
      <w:r>
        <w:rPr>
          <w:b/>
          <w:bCs/>
          <w:lang w:val="en-GB"/>
        </w:rPr>
        <w:t>-only</w:t>
      </w:r>
      <w:r w:rsidRPr="00277CDC">
        <w:rPr>
          <w:b/>
          <w:bCs/>
          <w:lang w:val="en-GB"/>
        </w:rPr>
        <w:t xml:space="preserve"> traffic.</w:t>
      </w:r>
      <w:r w:rsidRPr="006B35A8">
        <w:rPr>
          <w:b/>
          <w:bCs/>
          <w:lang w:val="en-GB"/>
        </w:rPr>
        <w:t xml:space="preserve"> </w:t>
      </w:r>
    </w:p>
    <w:bookmarkEnd w:id="21"/>
    <w:p w14:paraId="10445A01" w14:textId="20444168" w:rsidR="00885580" w:rsidRPr="00F60EA0" w:rsidRDefault="00602F29" w:rsidP="006B774D">
      <w:pPr>
        <w:pStyle w:val="Heading1"/>
      </w:pPr>
      <w:r>
        <w:lastRenderedPageBreak/>
        <w:t xml:space="preserve">6. </w:t>
      </w:r>
      <w:r w:rsidR="007820D0" w:rsidRPr="00473D86">
        <w:t>Conclusion</w:t>
      </w:r>
      <w:r w:rsidR="00A9471C" w:rsidRPr="00473D86">
        <w:t>s</w:t>
      </w:r>
      <w:r w:rsidR="00E80916" w:rsidRPr="00473D86">
        <w:t xml:space="preserve"> </w:t>
      </w:r>
    </w:p>
    <w:p w14:paraId="3BD989DE" w14:textId="758DF0D2" w:rsidR="00885580" w:rsidRPr="006B35A8" w:rsidRDefault="00452101" w:rsidP="006B35A8">
      <w:pPr>
        <w:jc w:val="both"/>
        <w:rPr>
          <w:lang w:val="en-GB"/>
        </w:rPr>
      </w:pPr>
      <w:r w:rsidRPr="006B35A8">
        <w:rPr>
          <w:lang w:val="en-GB"/>
        </w:rPr>
        <w:t xml:space="preserve">In this contribution, we considered the co-channel coexistence mechanisms suitable for NR on 60 GHz unlicensed band. We made following observations and proposals:  </w:t>
      </w:r>
    </w:p>
    <w:p w14:paraId="66D49565" w14:textId="77777777" w:rsidR="00A9471C" w:rsidRDefault="00A9471C" w:rsidP="00A9471C">
      <w:pPr>
        <w:jc w:val="both"/>
        <w:rPr>
          <w:lang w:val="en-GB"/>
        </w:rPr>
      </w:pPr>
      <w:r w:rsidRPr="006B35A8">
        <w:rPr>
          <w:b/>
          <w:lang w:val="en-GB"/>
        </w:rPr>
        <w:t xml:space="preserve">Observation </w:t>
      </w:r>
      <w:r>
        <w:rPr>
          <w:b/>
          <w:lang w:val="en-GB"/>
        </w:rPr>
        <w:t>1</w:t>
      </w:r>
      <w:r w:rsidRPr="006B35A8">
        <w:rPr>
          <w:b/>
          <w:lang w:val="en-GB"/>
        </w:rPr>
        <w:t>:</w:t>
      </w:r>
      <w:r w:rsidRPr="007F3D9A">
        <w:rPr>
          <w:i/>
          <w:lang w:val="en-GB"/>
        </w:rPr>
        <w:t xml:space="preserve"> </w:t>
      </w:r>
      <w:r>
        <w:rPr>
          <w:i/>
          <w:lang w:val="en-GB"/>
        </w:rPr>
        <w:t>Both omnidirectional and directional LBTs need to be considered on the channel access design.</w:t>
      </w:r>
    </w:p>
    <w:p w14:paraId="16257B61" w14:textId="1BAAEFE3" w:rsidR="008B61E6" w:rsidRPr="006B35A8" w:rsidRDefault="00A9471C" w:rsidP="00B31F3E">
      <w:pPr>
        <w:spacing w:after="0"/>
        <w:jc w:val="both"/>
        <w:rPr>
          <w:i/>
          <w:lang w:val="en-GB"/>
        </w:rPr>
      </w:pPr>
      <w:r>
        <w:rPr>
          <w:b/>
          <w:lang w:val="en-GB"/>
        </w:rPr>
        <w:t>Observation</w:t>
      </w:r>
      <w:r w:rsidRPr="00A84A42">
        <w:rPr>
          <w:b/>
          <w:lang w:val="en-GB"/>
        </w:rPr>
        <w:t xml:space="preserve"> </w:t>
      </w:r>
      <w:r>
        <w:rPr>
          <w:b/>
          <w:lang w:val="en-GB"/>
        </w:rPr>
        <w:t>2</w:t>
      </w:r>
      <w:r w:rsidRPr="00A84A42">
        <w:rPr>
          <w:b/>
          <w:lang w:val="en-GB"/>
        </w:rPr>
        <w:t>:</w:t>
      </w:r>
      <w:r w:rsidRPr="00A84A42">
        <w:rPr>
          <w:i/>
          <w:lang w:val="en-GB"/>
        </w:rPr>
        <w:t xml:space="preserve"> </w:t>
      </w:r>
      <w:r>
        <w:rPr>
          <w:i/>
          <w:iCs/>
          <w:lang w:val="en-GB"/>
        </w:rPr>
        <w:t>C</w:t>
      </w:r>
      <w:r w:rsidRPr="008D66BF">
        <w:rPr>
          <w:i/>
          <w:iCs/>
          <w:lang w:val="en-GB"/>
        </w:rPr>
        <w:t>onsiderable benefits</w:t>
      </w:r>
      <w:r>
        <w:rPr>
          <w:i/>
          <w:iCs/>
          <w:lang w:val="en-GB"/>
        </w:rPr>
        <w:t xml:space="preserve"> from Rx assistance should be shown</w:t>
      </w:r>
      <w:r w:rsidRPr="008D66BF">
        <w:rPr>
          <w:i/>
          <w:iCs/>
          <w:lang w:val="en-GB"/>
        </w:rPr>
        <w:t xml:space="preserve"> in a reasonable range of different situations and with realistic UE feedback delays</w:t>
      </w:r>
      <w:r>
        <w:rPr>
          <w:i/>
          <w:iCs/>
          <w:lang w:val="en-GB"/>
        </w:rPr>
        <w:t xml:space="preserve"> given the considerable implementation effort involved.</w:t>
      </w:r>
    </w:p>
    <w:p w14:paraId="6A4E3DA4" w14:textId="2EA428E1" w:rsidR="00A9471C" w:rsidRPr="006B35A8" w:rsidRDefault="008B61E6" w:rsidP="00B31F3E">
      <w:pPr>
        <w:spacing w:after="360"/>
        <w:jc w:val="both"/>
        <w:rPr>
          <w:i/>
          <w:lang w:val="en-GB"/>
        </w:rPr>
      </w:pPr>
      <w:r w:rsidRPr="006B35A8">
        <w:rPr>
          <w:b/>
          <w:lang w:val="en-GB"/>
        </w:rPr>
        <w:t xml:space="preserve">Observation </w:t>
      </w:r>
      <w:r>
        <w:rPr>
          <w:b/>
          <w:lang w:val="en-GB"/>
        </w:rPr>
        <w:t>3</w:t>
      </w:r>
      <w:r w:rsidRPr="006B35A8">
        <w:rPr>
          <w:i/>
          <w:lang w:val="en-GB"/>
        </w:rPr>
        <w:t xml:space="preserve">: In the considered difficult coexistence scenario, </w:t>
      </w:r>
      <w:r>
        <w:rPr>
          <w:i/>
          <w:lang w:val="en-GB"/>
        </w:rPr>
        <w:t xml:space="preserve">omnidirectional </w:t>
      </w:r>
      <w:r w:rsidRPr="006B35A8">
        <w:rPr>
          <w:i/>
          <w:lang w:val="en-GB"/>
        </w:rPr>
        <w:t xml:space="preserve">LBT </w:t>
      </w:r>
      <w:r>
        <w:rPr>
          <w:i/>
          <w:lang w:val="en-GB"/>
        </w:rPr>
        <w:t xml:space="preserve">degrades </w:t>
      </w:r>
      <w:r w:rsidRPr="006B35A8">
        <w:rPr>
          <w:i/>
          <w:lang w:val="en-GB"/>
        </w:rPr>
        <w:t>DL</w:t>
      </w:r>
      <w:r>
        <w:rPr>
          <w:i/>
          <w:lang w:val="en-GB"/>
        </w:rPr>
        <w:t xml:space="preserve"> and UL</w:t>
      </w:r>
      <w:r w:rsidRPr="006B35A8">
        <w:rPr>
          <w:i/>
          <w:lang w:val="en-GB"/>
        </w:rPr>
        <w:t xml:space="preserve"> throughput.</w:t>
      </w:r>
    </w:p>
    <w:p w14:paraId="67E7B11D" w14:textId="5A6D1505" w:rsidR="00A9471C" w:rsidRPr="006B35A8" w:rsidRDefault="00A9471C" w:rsidP="00B31F3E">
      <w:pPr>
        <w:jc w:val="both"/>
        <w:rPr>
          <w:i/>
          <w:lang w:val="en-GB"/>
        </w:rPr>
      </w:pPr>
      <w:r w:rsidRPr="008D66BF">
        <w:rPr>
          <w:b/>
          <w:bCs/>
          <w:lang w:val="en-GB"/>
        </w:rPr>
        <w:t>Proposal</w:t>
      </w:r>
      <w:r>
        <w:rPr>
          <w:b/>
          <w:bCs/>
          <w:lang w:val="en-GB"/>
        </w:rPr>
        <w:t xml:space="preserve"> 1</w:t>
      </w:r>
      <w:r w:rsidRPr="008D66BF">
        <w:rPr>
          <w:i/>
          <w:iCs/>
          <w:lang w:val="en-GB"/>
        </w:rPr>
        <w:t>: NR for 60 GHz band shall</w:t>
      </w:r>
      <w:r w:rsidR="00473D86">
        <w:rPr>
          <w:i/>
          <w:iCs/>
          <w:lang w:val="en-GB"/>
        </w:rPr>
        <w:t xml:space="preserve"> be able to</w:t>
      </w:r>
      <w:r w:rsidRPr="008D66BF">
        <w:rPr>
          <w:i/>
          <w:iCs/>
          <w:lang w:val="en-GB"/>
        </w:rPr>
        <w:t xml:space="preserve"> fulfil the EN 303 722 requirements for spectrum sharing based on automatic transmit power control and/or automatic link adaptation. Needed specification changes, if any, are to be studied along with EN 303 722 progress.</w:t>
      </w:r>
      <w:r w:rsidRPr="0049404E">
        <w:rPr>
          <w:i/>
          <w:iCs/>
          <w:lang w:val="en-GB"/>
        </w:rPr>
        <w:t xml:space="preserve"> </w:t>
      </w:r>
    </w:p>
    <w:p w14:paraId="68E88ACE" w14:textId="77777777" w:rsidR="00A9471C" w:rsidRPr="007D58B3" w:rsidRDefault="00A9471C" w:rsidP="00B31F3E">
      <w:pPr>
        <w:spacing w:after="120"/>
        <w:jc w:val="both"/>
        <w:rPr>
          <w:i/>
          <w:lang w:val="en-GB"/>
        </w:rPr>
      </w:pPr>
      <w:r w:rsidRPr="0049404E">
        <w:rPr>
          <w:b/>
          <w:lang w:val="en-GB"/>
        </w:rPr>
        <w:t xml:space="preserve">Proposal </w:t>
      </w:r>
      <w:r>
        <w:rPr>
          <w:b/>
          <w:lang w:val="en-GB"/>
        </w:rPr>
        <w:t>2</w:t>
      </w:r>
      <w:r w:rsidRPr="0049404E">
        <w:rPr>
          <w:i/>
          <w:lang w:val="en-GB"/>
        </w:rPr>
        <w:t xml:space="preserve">: Consider DFS as channel mechanism without LBT for use cases </w:t>
      </w:r>
      <w:r w:rsidRPr="008D66BF">
        <w:rPr>
          <w:i/>
          <w:lang w:val="en-GB"/>
        </w:rPr>
        <w:t>not limited to fixed network equipment but not requiring LBT either</w:t>
      </w:r>
      <w:r w:rsidRPr="007D58B3">
        <w:rPr>
          <w:i/>
          <w:lang w:val="en-GB"/>
        </w:rPr>
        <w:t xml:space="preserve">.  </w:t>
      </w:r>
    </w:p>
    <w:p w14:paraId="638E26C6" w14:textId="0DD6530E" w:rsidR="00381AB2" w:rsidRPr="00520649" w:rsidRDefault="00381AB2" w:rsidP="006B35A8">
      <w:pPr>
        <w:spacing w:after="120"/>
        <w:rPr>
          <w:i/>
          <w:lang w:val="en-GB"/>
        </w:rPr>
      </w:pPr>
      <w:r w:rsidRPr="00520649">
        <w:rPr>
          <w:b/>
          <w:lang w:val="en-GB"/>
        </w:rPr>
        <w:t xml:space="preserve">Proposal </w:t>
      </w:r>
      <w:r w:rsidR="00FE305C">
        <w:rPr>
          <w:b/>
          <w:lang w:val="en-GB"/>
        </w:rPr>
        <w:t>3</w:t>
      </w:r>
      <w:r w:rsidRPr="00520649">
        <w:rPr>
          <w:b/>
          <w:lang w:val="en-GB"/>
        </w:rPr>
        <w:t>:</w:t>
      </w:r>
      <w:r w:rsidRPr="00520649">
        <w:rPr>
          <w:i/>
          <w:lang w:val="en-GB"/>
        </w:rPr>
        <w:t xml:space="preserve"> Channelization based on 2.16 GHz is assumed in the c</w:t>
      </w:r>
      <w:r w:rsidR="00B17AEC">
        <w:rPr>
          <w:i/>
          <w:lang w:val="en-GB"/>
        </w:rPr>
        <w:t>hannel access</w:t>
      </w:r>
      <w:r w:rsidRPr="00520649">
        <w:rPr>
          <w:i/>
          <w:lang w:val="en-GB"/>
        </w:rPr>
        <w:t xml:space="preserve"> mechanism </w:t>
      </w:r>
      <w:r w:rsidR="00B17AEC">
        <w:rPr>
          <w:i/>
          <w:lang w:val="en-GB"/>
        </w:rPr>
        <w:t>design</w:t>
      </w:r>
      <w:r w:rsidRPr="00520649">
        <w:rPr>
          <w:i/>
          <w:lang w:val="en-GB"/>
        </w:rPr>
        <w:t xml:space="preserve">.  </w:t>
      </w:r>
    </w:p>
    <w:p w14:paraId="5F7254E4" w14:textId="2715950D" w:rsidR="00381AB2" w:rsidRDefault="00381AB2" w:rsidP="006B35A8">
      <w:pPr>
        <w:spacing w:after="120"/>
        <w:jc w:val="both"/>
        <w:rPr>
          <w:i/>
          <w:lang w:val="en-GB"/>
        </w:rPr>
      </w:pPr>
      <w:r w:rsidRPr="00520649">
        <w:rPr>
          <w:b/>
          <w:lang w:val="en-GB"/>
        </w:rPr>
        <w:t xml:space="preserve">Proposal </w:t>
      </w:r>
      <w:r w:rsidR="00FE305C">
        <w:rPr>
          <w:b/>
          <w:lang w:val="en-GB"/>
        </w:rPr>
        <w:t>4</w:t>
      </w:r>
      <w:r w:rsidRPr="00520649">
        <w:rPr>
          <w:b/>
          <w:lang w:val="en-GB"/>
        </w:rPr>
        <w:t>:</w:t>
      </w:r>
      <w:r w:rsidRPr="00520649">
        <w:rPr>
          <w:i/>
          <w:lang w:val="en-GB"/>
        </w:rPr>
        <w:t xml:space="preserve"> Transmissions with a (channel) bandwidth smaller than 2.16 GHz, such as 400 MHz, are also </w:t>
      </w:r>
      <w:r w:rsidR="00FE305C">
        <w:rPr>
          <w:i/>
          <w:lang w:val="en-GB"/>
        </w:rPr>
        <w:t>supported by</w:t>
      </w:r>
      <w:r w:rsidRPr="00520649">
        <w:rPr>
          <w:i/>
          <w:lang w:val="en-GB"/>
        </w:rPr>
        <w:t xml:space="preserve"> the c</w:t>
      </w:r>
      <w:r w:rsidR="00B17AEC">
        <w:rPr>
          <w:i/>
          <w:lang w:val="en-GB"/>
        </w:rPr>
        <w:t>hannel access</w:t>
      </w:r>
      <w:r w:rsidRPr="00520649">
        <w:rPr>
          <w:i/>
          <w:lang w:val="en-GB"/>
        </w:rPr>
        <w:t xml:space="preserve"> mechanism </w:t>
      </w:r>
      <w:r w:rsidR="00B17AEC">
        <w:rPr>
          <w:i/>
          <w:lang w:val="en-GB"/>
        </w:rPr>
        <w:t>design</w:t>
      </w:r>
      <w:r w:rsidRPr="00520649">
        <w:rPr>
          <w:i/>
          <w:lang w:val="en-GB"/>
        </w:rPr>
        <w:t>.</w:t>
      </w:r>
    </w:p>
    <w:p w14:paraId="402F9C4C" w14:textId="0203E972" w:rsidR="00381AB2" w:rsidRDefault="00381AB2" w:rsidP="006B35A8">
      <w:pPr>
        <w:spacing w:after="120"/>
        <w:jc w:val="both"/>
        <w:rPr>
          <w:i/>
          <w:lang w:val="en-GB"/>
        </w:rPr>
      </w:pPr>
      <w:r w:rsidRPr="006E7C89">
        <w:rPr>
          <w:b/>
          <w:lang w:val="en-GB"/>
        </w:rPr>
        <w:t xml:space="preserve">Proposal </w:t>
      </w:r>
      <w:r w:rsidR="00FE305C">
        <w:rPr>
          <w:b/>
          <w:lang w:val="en-GB"/>
        </w:rPr>
        <w:t>5</w:t>
      </w:r>
      <w:r w:rsidRPr="006E7C89">
        <w:rPr>
          <w:b/>
          <w:lang w:val="en-GB"/>
        </w:rPr>
        <w:t>:</w:t>
      </w:r>
      <w:r w:rsidRPr="007F3D9A">
        <w:rPr>
          <w:i/>
          <w:lang w:val="en-GB"/>
        </w:rPr>
        <w:t xml:space="preserve"> </w:t>
      </w:r>
      <w:r>
        <w:rPr>
          <w:i/>
          <w:lang w:val="en-GB"/>
        </w:rPr>
        <w:t xml:space="preserve">LBT </w:t>
      </w:r>
      <w:r w:rsidR="00FE305C">
        <w:rPr>
          <w:i/>
          <w:lang w:val="en-GB"/>
        </w:rPr>
        <w:t xml:space="preserve">procedure </w:t>
      </w:r>
      <w:r>
        <w:rPr>
          <w:i/>
          <w:lang w:val="en-GB"/>
        </w:rPr>
        <w:t>de</w:t>
      </w:r>
      <w:r w:rsidRPr="00B10CC7">
        <w:rPr>
          <w:i/>
          <w:lang w:val="en-GB"/>
        </w:rPr>
        <w:t xml:space="preserve">scribed in </w:t>
      </w:r>
      <w:r w:rsidRPr="00F02321">
        <w:rPr>
          <w:i/>
          <w:lang w:val="en-GB"/>
        </w:rPr>
        <w:t>EN 302 567 draft V2.1.20 is used as baseline for LBT procedure design for 60 GHz unlicensed band.</w:t>
      </w:r>
    </w:p>
    <w:p w14:paraId="550B54A2" w14:textId="6B1F6618" w:rsidR="00FE305C" w:rsidRDefault="00FE305C" w:rsidP="00FE305C">
      <w:pPr>
        <w:jc w:val="both"/>
        <w:rPr>
          <w:lang w:val="en-GB"/>
        </w:rPr>
      </w:pPr>
      <w:r w:rsidRPr="006E7C89">
        <w:rPr>
          <w:b/>
          <w:lang w:val="en-GB"/>
        </w:rPr>
        <w:t xml:space="preserve">Proposal </w:t>
      </w:r>
      <w:r>
        <w:rPr>
          <w:b/>
          <w:lang w:val="en-GB"/>
        </w:rPr>
        <w:t>6</w:t>
      </w:r>
      <w:r w:rsidRPr="006E7C89">
        <w:rPr>
          <w:b/>
          <w:lang w:val="en-GB"/>
        </w:rPr>
        <w:t>:</w:t>
      </w:r>
      <w:r w:rsidRPr="007F3D9A">
        <w:rPr>
          <w:i/>
          <w:lang w:val="en-GB"/>
        </w:rPr>
        <w:t xml:space="preserve"> </w:t>
      </w:r>
      <w:r>
        <w:rPr>
          <w:i/>
          <w:lang w:val="en-GB"/>
        </w:rPr>
        <w:t xml:space="preserve">LBT procedure for </w:t>
      </w:r>
      <w:r w:rsidRPr="00B96054">
        <w:rPr>
          <w:i/>
          <w:lang w:val="en-GB"/>
        </w:rPr>
        <w:t>6</w:t>
      </w:r>
      <w:r w:rsidRPr="0090793F">
        <w:rPr>
          <w:i/>
          <w:lang w:val="en-GB"/>
        </w:rPr>
        <w:t xml:space="preserve">0 GHz band supports </w:t>
      </w:r>
      <w:r w:rsidRPr="008D66BF">
        <w:rPr>
          <w:i/>
          <w:lang w:val="en-GB"/>
        </w:rPr>
        <w:t xml:space="preserve">channel access without channel sensing for UE responding within a gNB </w:t>
      </w:r>
      <w:r w:rsidR="00EF7971">
        <w:rPr>
          <w:i/>
          <w:lang w:val="en-GB"/>
        </w:rPr>
        <w:t>initiat</w:t>
      </w:r>
      <w:r w:rsidRPr="008D66BF">
        <w:rPr>
          <w:i/>
          <w:lang w:val="en-GB"/>
        </w:rPr>
        <w:t>ed shared COT.</w:t>
      </w:r>
    </w:p>
    <w:p w14:paraId="2EBAA298" w14:textId="77777777" w:rsidR="00FE305C" w:rsidRDefault="00FE305C" w:rsidP="00FE305C">
      <w:pPr>
        <w:jc w:val="both"/>
        <w:rPr>
          <w:i/>
          <w:lang w:val="en-GB"/>
        </w:rPr>
      </w:pPr>
      <w:r w:rsidRPr="006B35A8">
        <w:rPr>
          <w:b/>
          <w:lang w:val="en-GB"/>
        </w:rPr>
        <w:t xml:space="preserve">Proposal </w:t>
      </w:r>
      <w:r>
        <w:rPr>
          <w:b/>
          <w:lang w:val="en-GB"/>
        </w:rPr>
        <w:t>7</w:t>
      </w:r>
      <w:r w:rsidRPr="006B35A8">
        <w:rPr>
          <w:b/>
          <w:lang w:val="en-GB"/>
        </w:rPr>
        <w:t>:</w:t>
      </w:r>
      <w:r w:rsidRPr="007F3D9A">
        <w:rPr>
          <w:i/>
          <w:lang w:val="en-GB"/>
        </w:rPr>
        <w:t xml:space="preserve"> </w:t>
      </w:r>
      <w:r>
        <w:rPr>
          <w:i/>
          <w:lang w:val="en-GB"/>
        </w:rPr>
        <w:t>Sup</w:t>
      </w:r>
      <w:r w:rsidRPr="00D7059F">
        <w:rPr>
          <w:i/>
          <w:lang w:val="en-GB"/>
        </w:rPr>
        <w:t xml:space="preserve">port </w:t>
      </w:r>
      <w:r>
        <w:rPr>
          <w:i/>
          <w:lang w:val="en-GB"/>
        </w:rPr>
        <w:t>LBT exempt transmissions for SSBs and other reference signals critical for cell operation.</w:t>
      </w:r>
    </w:p>
    <w:p w14:paraId="48FC6F98" w14:textId="77777777" w:rsidR="00FE305C" w:rsidRPr="008D66BF" w:rsidRDefault="00FE305C" w:rsidP="00FE305C">
      <w:pPr>
        <w:jc w:val="both"/>
        <w:rPr>
          <w:i/>
          <w:lang w:val="en-GB"/>
        </w:rPr>
      </w:pPr>
      <w:r w:rsidRPr="006B35A8">
        <w:rPr>
          <w:b/>
          <w:lang w:val="en-GB"/>
        </w:rPr>
        <w:t xml:space="preserve">Proposal </w:t>
      </w:r>
      <w:r>
        <w:rPr>
          <w:b/>
          <w:lang w:val="en-GB"/>
        </w:rPr>
        <w:t>8</w:t>
      </w:r>
      <w:r w:rsidRPr="006B35A8">
        <w:rPr>
          <w:b/>
          <w:lang w:val="en-GB"/>
        </w:rPr>
        <w:t>:</w:t>
      </w:r>
      <w:r w:rsidRPr="007F3D9A">
        <w:rPr>
          <w:i/>
          <w:lang w:val="en-GB"/>
        </w:rPr>
        <w:t xml:space="preserve"> </w:t>
      </w:r>
      <w:r>
        <w:rPr>
          <w:i/>
          <w:lang w:val="en-GB"/>
        </w:rPr>
        <w:t xml:space="preserve">Support LBT exempt UL transmissions </w:t>
      </w:r>
      <w:r w:rsidRPr="00D7059F">
        <w:rPr>
          <w:i/>
          <w:lang w:val="en-GB"/>
        </w:rPr>
        <w:t xml:space="preserve">with a low Tx power (e.g. 10 dBm or less) and with a </w:t>
      </w:r>
      <w:r>
        <w:rPr>
          <w:i/>
          <w:lang w:val="en-GB"/>
        </w:rPr>
        <w:t xml:space="preserve">certain </w:t>
      </w:r>
      <w:r w:rsidRPr="00D7059F">
        <w:rPr>
          <w:i/>
          <w:lang w:val="en-GB"/>
        </w:rPr>
        <w:t xml:space="preserve">minimum beamforming gain </w:t>
      </w:r>
      <w:r>
        <w:rPr>
          <w:i/>
          <w:lang w:val="en-GB"/>
        </w:rPr>
        <w:t xml:space="preserve">for better support </w:t>
      </w:r>
      <w:r w:rsidRPr="00880A94">
        <w:rPr>
          <w:i/>
          <w:lang w:val="en-GB"/>
        </w:rPr>
        <w:t xml:space="preserve">of </w:t>
      </w:r>
      <w:r w:rsidRPr="008D66BF">
        <w:rPr>
          <w:i/>
          <w:lang w:val="en-GB"/>
        </w:rPr>
        <w:t>low latency PRACH, SR or CG-PUSCH</w:t>
      </w:r>
      <w:r w:rsidRPr="00880A94">
        <w:rPr>
          <w:i/>
          <w:lang w:val="en-GB"/>
        </w:rPr>
        <w:t xml:space="preserve">.   </w:t>
      </w:r>
      <w:r w:rsidRPr="008D66BF">
        <w:rPr>
          <w:i/>
          <w:lang w:val="en-GB"/>
        </w:rPr>
        <w:t xml:space="preserve"> </w:t>
      </w:r>
    </w:p>
    <w:p w14:paraId="11236C8D" w14:textId="1704439F" w:rsidR="00FE305C" w:rsidRDefault="00FE305C" w:rsidP="00FE305C">
      <w:pPr>
        <w:jc w:val="both"/>
        <w:rPr>
          <w:i/>
          <w:lang w:val="en-GB"/>
        </w:rPr>
      </w:pPr>
      <w:r w:rsidRPr="00F02321">
        <w:rPr>
          <w:b/>
          <w:lang w:val="en-GB"/>
        </w:rPr>
        <w:t xml:space="preserve">Proposal </w:t>
      </w:r>
      <w:r>
        <w:rPr>
          <w:b/>
          <w:lang w:val="en-GB"/>
        </w:rPr>
        <w:t>9</w:t>
      </w:r>
      <w:r w:rsidRPr="00F02321">
        <w:rPr>
          <w:b/>
          <w:lang w:val="en-GB"/>
        </w:rPr>
        <w:t>:</w:t>
      </w:r>
      <w:r w:rsidRPr="007F3D9A">
        <w:rPr>
          <w:i/>
          <w:lang w:val="en-GB"/>
        </w:rPr>
        <w:t xml:space="preserve"> </w:t>
      </w:r>
      <w:r>
        <w:rPr>
          <w:i/>
          <w:lang w:val="en-GB"/>
        </w:rPr>
        <w:t>Consider the need for LBT ensuring fairness between cells with different bandwidths while maintaining efficient spatial reuse between cells of same bandwidth.</w:t>
      </w:r>
    </w:p>
    <w:p w14:paraId="7D8BF7E8" w14:textId="6B054422" w:rsidR="00381AB2" w:rsidRDefault="00381AB2" w:rsidP="00B31F3E">
      <w:pPr>
        <w:jc w:val="both"/>
        <w:rPr>
          <w:i/>
          <w:lang w:val="en-GB"/>
        </w:rPr>
      </w:pPr>
      <w:r w:rsidRPr="00F02321">
        <w:rPr>
          <w:b/>
          <w:lang w:val="en-GB"/>
        </w:rPr>
        <w:t>Proposal 10:</w:t>
      </w:r>
      <w:r w:rsidRPr="007F3D9A">
        <w:rPr>
          <w:i/>
          <w:lang w:val="en-GB"/>
        </w:rPr>
        <w:t xml:space="preserve"> </w:t>
      </w:r>
      <w:r>
        <w:rPr>
          <w:i/>
          <w:lang w:val="en-GB"/>
        </w:rPr>
        <w:t>Beamforming for gNB’s LBT is left for implementation as much as possible</w:t>
      </w:r>
      <w:r w:rsidR="00421655">
        <w:rPr>
          <w:i/>
          <w:lang w:val="en-GB"/>
        </w:rPr>
        <w:t xml:space="preserve"> and only necessary requirements are specified.</w:t>
      </w:r>
    </w:p>
    <w:p w14:paraId="673C51FA" w14:textId="77777777" w:rsidR="00FE305C" w:rsidRDefault="00FE305C" w:rsidP="00FE305C">
      <w:pPr>
        <w:jc w:val="both"/>
        <w:rPr>
          <w:i/>
          <w:iCs/>
          <w:lang w:val="en-GB"/>
        </w:rPr>
      </w:pPr>
      <w:r w:rsidRPr="2527461B">
        <w:rPr>
          <w:b/>
          <w:bCs/>
          <w:lang w:val="en-GB"/>
        </w:rPr>
        <w:t xml:space="preserve">Proposal </w:t>
      </w:r>
      <w:r>
        <w:rPr>
          <w:b/>
          <w:bCs/>
          <w:lang w:val="en-GB"/>
        </w:rPr>
        <w:t>11</w:t>
      </w:r>
      <w:r w:rsidRPr="2527461B">
        <w:rPr>
          <w:b/>
          <w:bCs/>
          <w:lang w:val="en-GB"/>
        </w:rPr>
        <w:t>:</w:t>
      </w:r>
      <w:r w:rsidRPr="2527461B">
        <w:rPr>
          <w:i/>
          <w:iCs/>
          <w:lang w:val="en-GB"/>
        </w:rPr>
        <w:t xml:space="preserve"> gNB can serve multiple beams in TDM manner, resulting in transmissions gaps on a beam, within a COT after sensing the channel on the corresponding directions at the beginning of the COT.</w:t>
      </w:r>
    </w:p>
    <w:p w14:paraId="1021BFC3" w14:textId="77777777" w:rsidR="00FE305C" w:rsidRPr="008D66BF" w:rsidRDefault="00FE305C" w:rsidP="00FE305C">
      <w:pPr>
        <w:jc w:val="both"/>
        <w:rPr>
          <w:i/>
          <w:lang w:val="en-GB"/>
        </w:rPr>
      </w:pPr>
      <w:r w:rsidRPr="00BB4095">
        <w:rPr>
          <w:b/>
          <w:lang w:val="en-GB"/>
        </w:rPr>
        <w:t xml:space="preserve">Proposal </w:t>
      </w:r>
      <w:r>
        <w:rPr>
          <w:b/>
          <w:lang w:val="en-GB"/>
        </w:rPr>
        <w:t>12</w:t>
      </w:r>
      <w:r w:rsidRPr="00BB4095">
        <w:rPr>
          <w:b/>
          <w:lang w:val="en-GB"/>
        </w:rPr>
        <w:t>:</w:t>
      </w:r>
      <w:r w:rsidRPr="008D66BF">
        <w:rPr>
          <w:i/>
          <w:lang w:val="en-GB"/>
        </w:rPr>
        <w:t xml:space="preserve"> </w:t>
      </w:r>
      <w:r w:rsidRPr="00BB4095">
        <w:rPr>
          <w:i/>
          <w:lang w:val="en-GB"/>
        </w:rPr>
        <w:t>Rx assistance, if supported, should be configurable per UE, so that it could be used only with UEs frequently detecting high interference.</w:t>
      </w:r>
    </w:p>
    <w:p w14:paraId="79C64A71" w14:textId="77777777" w:rsidR="00FE305C" w:rsidRPr="008D66BF" w:rsidRDefault="00FE305C" w:rsidP="00FE305C">
      <w:pPr>
        <w:jc w:val="both"/>
        <w:rPr>
          <w:i/>
          <w:lang w:val="en-GB"/>
        </w:rPr>
      </w:pPr>
      <w:r w:rsidRPr="00BB4095">
        <w:rPr>
          <w:b/>
          <w:lang w:val="en-GB"/>
        </w:rPr>
        <w:t xml:space="preserve">Proposal </w:t>
      </w:r>
      <w:r>
        <w:rPr>
          <w:b/>
          <w:lang w:val="en-GB"/>
        </w:rPr>
        <w:t>13:</w:t>
      </w:r>
      <w:r w:rsidRPr="00BB4095">
        <w:rPr>
          <w:i/>
          <w:lang w:val="en-GB"/>
        </w:rPr>
        <w:t xml:space="preserve"> </w:t>
      </w:r>
      <w:r w:rsidRPr="008D66BF">
        <w:rPr>
          <w:i/>
          <w:lang w:val="en-GB"/>
        </w:rPr>
        <w:t>If Rx assistance is supported,</w:t>
      </w:r>
      <w:r w:rsidRPr="00BB4095">
        <w:rPr>
          <w:i/>
          <w:lang w:val="en-GB"/>
        </w:rPr>
        <w:t xml:space="preserve"> UE processing </w:t>
      </w:r>
      <w:r>
        <w:rPr>
          <w:i/>
          <w:lang w:val="en-GB"/>
        </w:rPr>
        <w:t>time similar to PDSCH processing time (N1) or CSI computation time (N2/Z1Z2) should be considered</w:t>
      </w:r>
      <w:r w:rsidRPr="00BB4095">
        <w:rPr>
          <w:i/>
          <w:lang w:val="en-GB"/>
        </w:rPr>
        <w:t xml:space="preserve"> for providing Rx assistance.</w:t>
      </w:r>
    </w:p>
    <w:p w14:paraId="4722D081" w14:textId="77777777" w:rsidR="00FE305C" w:rsidRDefault="00FE305C" w:rsidP="00FE305C">
      <w:pPr>
        <w:jc w:val="both"/>
        <w:rPr>
          <w:bCs/>
          <w:lang w:val="en-GB"/>
        </w:rPr>
      </w:pPr>
      <w:r w:rsidRPr="00BB4095">
        <w:rPr>
          <w:b/>
          <w:lang w:val="en-GB"/>
        </w:rPr>
        <w:t xml:space="preserve">Proposal </w:t>
      </w:r>
      <w:r>
        <w:rPr>
          <w:b/>
          <w:lang w:val="en-GB"/>
        </w:rPr>
        <w:t>14</w:t>
      </w:r>
      <w:r w:rsidRPr="00BB4095">
        <w:rPr>
          <w:b/>
          <w:lang w:val="en-GB"/>
        </w:rPr>
        <w:t>:</w:t>
      </w:r>
      <w:r w:rsidRPr="00BB4095">
        <w:rPr>
          <w:i/>
          <w:lang w:val="en-GB"/>
        </w:rPr>
        <w:t xml:space="preserve"> </w:t>
      </w:r>
      <w:r>
        <w:rPr>
          <w:i/>
          <w:lang w:val="en-GB"/>
        </w:rPr>
        <w:t xml:space="preserve">If </w:t>
      </w:r>
      <w:r w:rsidRPr="00BB4095">
        <w:rPr>
          <w:i/>
          <w:lang w:val="en-GB"/>
        </w:rPr>
        <w:t>Rx assistance</w:t>
      </w:r>
      <w:r>
        <w:rPr>
          <w:i/>
          <w:lang w:val="en-GB"/>
        </w:rPr>
        <w:t xml:space="preserve"> is</w:t>
      </w:r>
      <w:r w:rsidRPr="00BB4095">
        <w:rPr>
          <w:i/>
          <w:lang w:val="en-GB"/>
        </w:rPr>
        <w:t xml:space="preserve"> supported,</w:t>
      </w:r>
      <w:r>
        <w:rPr>
          <w:i/>
          <w:lang w:val="en-GB"/>
        </w:rPr>
        <w:t xml:space="preserve"> Rx assistance</w:t>
      </w:r>
      <w:r w:rsidRPr="00BB4095">
        <w:rPr>
          <w:i/>
          <w:lang w:val="en-GB"/>
        </w:rPr>
        <w:t xml:space="preserve"> should not be limited to the beginning of COT only.</w:t>
      </w:r>
      <w:r w:rsidRPr="00BB4095">
        <w:rPr>
          <w:bCs/>
          <w:lang w:val="en-GB"/>
        </w:rPr>
        <w:t xml:space="preserve">  </w:t>
      </w:r>
    </w:p>
    <w:p w14:paraId="1DA5BDA8" w14:textId="77777777" w:rsidR="00FE305C" w:rsidRPr="004E2DAE" w:rsidRDefault="00FE305C" w:rsidP="00FE305C">
      <w:pPr>
        <w:spacing w:before="120"/>
        <w:jc w:val="both"/>
        <w:rPr>
          <w:i/>
          <w:lang w:val="en-GB"/>
        </w:rPr>
      </w:pPr>
      <w:r w:rsidRPr="006B35A8">
        <w:rPr>
          <w:b/>
          <w:lang w:val="en-GB"/>
        </w:rPr>
        <w:t xml:space="preserve">Proposal </w:t>
      </w:r>
      <w:r>
        <w:rPr>
          <w:b/>
          <w:lang w:val="en-GB"/>
        </w:rPr>
        <w:t>15</w:t>
      </w:r>
      <w:r w:rsidRPr="006B35A8">
        <w:rPr>
          <w:b/>
          <w:lang w:val="en-GB"/>
        </w:rPr>
        <w:t>:</w:t>
      </w:r>
      <w:r w:rsidRPr="007F3D9A">
        <w:rPr>
          <w:i/>
          <w:lang w:val="en-GB"/>
        </w:rPr>
        <w:t xml:space="preserve"> </w:t>
      </w:r>
      <w:r>
        <w:rPr>
          <w:i/>
          <w:lang w:val="en-GB"/>
        </w:rPr>
        <w:t xml:space="preserve">Channel access mechanism is part of cell configuration. </w:t>
      </w:r>
    </w:p>
    <w:p w14:paraId="3D487C6E" w14:textId="6312E410" w:rsidR="00FE305C" w:rsidRPr="00B31F3E" w:rsidRDefault="00FE305C" w:rsidP="00B31F3E">
      <w:pPr>
        <w:spacing w:before="120" w:after="240"/>
        <w:jc w:val="both"/>
        <w:rPr>
          <w:i/>
          <w:lang w:val="en-GB"/>
        </w:rPr>
      </w:pPr>
      <w:r w:rsidRPr="00BB4095">
        <w:rPr>
          <w:b/>
          <w:lang w:val="en-GB"/>
        </w:rPr>
        <w:t xml:space="preserve">Proposal </w:t>
      </w:r>
      <w:r>
        <w:rPr>
          <w:b/>
          <w:lang w:val="en-GB"/>
        </w:rPr>
        <w:t>16</w:t>
      </w:r>
      <w:r w:rsidRPr="00BB4095">
        <w:rPr>
          <w:b/>
          <w:lang w:val="en-GB"/>
        </w:rPr>
        <w:t>:</w:t>
      </w:r>
      <w:r w:rsidRPr="00BB4095">
        <w:rPr>
          <w:i/>
          <w:lang w:val="en-GB"/>
        </w:rPr>
        <w:t xml:space="preserve"> </w:t>
      </w:r>
      <w:r>
        <w:rPr>
          <w:i/>
          <w:lang w:val="en-GB"/>
        </w:rPr>
        <w:t>Flexible</w:t>
      </w:r>
      <w:r w:rsidRPr="00BB4095">
        <w:rPr>
          <w:i/>
          <w:lang w:val="en-GB"/>
        </w:rPr>
        <w:t xml:space="preserve"> </w:t>
      </w:r>
      <w:r w:rsidRPr="008D66BF">
        <w:rPr>
          <w:i/>
          <w:lang w:val="en-GB"/>
        </w:rPr>
        <w:t>selection</w:t>
      </w:r>
      <w:r w:rsidRPr="00BB4095">
        <w:rPr>
          <w:i/>
          <w:lang w:val="en-GB"/>
        </w:rPr>
        <w:t xml:space="preserve"> of channel access mechanism per </w:t>
      </w:r>
      <w:r w:rsidRPr="008D66BF">
        <w:rPr>
          <w:i/>
          <w:lang w:val="en-GB"/>
        </w:rPr>
        <w:t>gNB</w:t>
      </w:r>
      <w:r w:rsidRPr="00BB4095">
        <w:rPr>
          <w:i/>
          <w:lang w:val="en-GB"/>
        </w:rPr>
        <w:t xml:space="preserve"> beam is considered.</w:t>
      </w:r>
      <w:r>
        <w:rPr>
          <w:i/>
          <w:lang w:val="en-GB"/>
        </w:rPr>
        <w:t xml:space="preserve"> </w:t>
      </w:r>
    </w:p>
    <w:p w14:paraId="53CD9119" w14:textId="0CB5B040" w:rsidR="00885580" w:rsidRPr="00ED1327" w:rsidRDefault="00885580" w:rsidP="006B774D">
      <w:pPr>
        <w:pStyle w:val="Heading1"/>
      </w:pPr>
      <w:r>
        <w:lastRenderedPageBreak/>
        <w:t>References</w:t>
      </w:r>
      <w:r w:rsidR="004F314B">
        <w:t xml:space="preserve"> </w:t>
      </w:r>
    </w:p>
    <w:p w14:paraId="1C279245" w14:textId="7507452E" w:rsidR="008B6E01" w:rsidRPr="006B35A8" w:rsidRDefault="008B6E01" w:rsidP="008B6E01">
      <w:pPr>
        <w:pStyle w:val="ListParagraph"/>
        <w:numPr>
          <w:ilvl w:val="0"/>
          <w:numId w:val="12"/>
        </w:numPr>
        <w:rPr>
          <w:sz w:val="20"/>
          <w:lang w:val="en-GB"/>
        </w:rPr>
      </w:pPr>
      <w:bookmarkStart w:id="22" w:name="_Hlk47703465"/>
      <w:r w:rsidRPr="006B35A8">
        <w:rPr>
          <w:sz w:val="20"/>
          <w:lang w:val="en-GB"/>
        </w:rPr>
        <w:t xml:space="preserve">RP-193259, “New SID: Study on supporting NR from 52.6GHz to 71 GHz”, Intel Corporation </w:t>
      </w:r>
    </w:p>
    <w:p w14:paraId="35231A03" w14:textId="77777777" w:rsidR="008B6E01" w:rsidRPr="006B35A8" w:rsidRDefault="008B6E01" w:rsidP="008B6E01">
      <w:pPr>
        <w:pStyle w:val="ListParagraph"/>
        <w:numPr>
          <w:ilvl w:val="0"/>
          <w:numId w:val="12"/>
        </w:numPr>
        <w:rPr>
          <w:sz w:val="20"/>
          <w:lang w:val="en-GB"/>
        </w:rPr>
      </w:pPr>
      <w:r w:rsidRPr="006B35A8">
        <w:rPr>
          <w:sz w:val="20"/>
          <w:lang w:val="en-GB"/>
        </w:rPr>
        <w:t xml:space="preserve">TR 38.807, “Study on requirements for NR beyond 52.6 GHz”, 3GPP </w:t>
      </w:r>
    </w:p>
    <w:p w14:paraId="42585CD1" w14:textId="3C83C554" w:rsidR="00366C1B" w:rsidRDefault="008B6E01" w:rsidP="007820D0">
      <w:pPr>
        <w:pStyle w:val="ListParagraph"/>
        <w:numPr>
          <w:ilvl w:val="0"/>
          <w:numId w:val="12"/>
        </w:numPr>
        <w:rPr>
          <w:sz w:val="20"/>
          <w:szCs w:val="20"/>
          <w:lang w:val="en-GB"/>
        </w:rPr>
      </w:pPr>
      <w:r w:rsidRPr="006B35A8">
        <w:rPr>
          <w:sz w:val="20"/>
          <w:szCs w:val="20"/>
          <w:lang w:val="en-GB"/>
        </w:rPr>
        <w:t>TR 38.805, “Study on new radio access technology; 60 GHz unlicensed spectrum”, 3GPP</w:t>
      </w:r>
    </w:p>
    <w:p w14:paraId="059CAB93" w14:textId="45FA4C1C" w:rsidR="005E1C98" w:rsidRPr="006B35A8" w:rsidRDefault="00CA1D47" w:rsidP="007820D0">
      <w:pPr>
        <w:pStyle w:val="ListParagraph"/>
        <w:numPr>
          <w:ilvl w:val="0"/>
          <w:numId w:val="12"/>
        </w:numPr>
        <w:rPr>
          <w:sz w:val="20"/>
          <w:szCs w:val="20"/>
          <w:lang w:val="en-GB"/>
        </w:rPr>
      </w:pPr>
      <w:r>
        <w:rPr>
          <w:sz w:val="20"/>
          <w:szCs w:val="20"/>
          <w:lang w:val="en-GB"/>
        </w:rPr>
        <w:t>(draft) RAN1 Chairman’s Notes, RAN1#102-e, 3GPP</w:t>
      </w:r>
    </w:p>
    <w:p w14:paraId="26360E65" w14:textId="68012878" w:rsidR="0031448E" w:rsidRPr="00473D86" w:rsidRDefault="0031448E" w:rsidP="00622957">
      <w:pPr>
        <w:pStyle w:val="ListParagraph"/>
        <w:numPr>
          <w:ilvl w:val="0"/>
          <w:numId w:val="12"/>
        </w:numPr>
        <w:jc w:val="both"/>
        <w:rPr>
          <w:sz w:val="20"/>
          <w:szCs w:val="20"/>
        </w:rPr>
      </w:pPr>
      <w:r w:rsidRPr="00F33840">
        <w:rPr>
          <w:sz w:val="20"/>
          <w:szCs w:val="20"/>
          <w:lang w:val="en-GB"/>
        </w:rPr>
        <w:t>EN 302 </w:t>
      </w:r>
      <w:r w:rsidRPr="00EE239B">
        <w:rPr>
          <w:sz w:val="20"/>
          <w:szCs w:val="20"/>
          <w:lang w:val="en-GB"/>
        </w:rPr>
        <w:t>567 v2.1.</w:t>
      </w:r>
      <w:r w:rsidR="00EA35AE">
        <w:rPr>
          <w:sz w:val="20"/>
          <w:szCs w:val="20"/>
          <w:lang w:val="en-GB"/>
        </w:rPr>
        <w:t>20</w:t>
      </w:r>
      <w:r w:rsidRPr="00EE239B">
        <w:rPr>
          <w:sz w:val="20"/>
          <w:szCs w:val="20"/>
          <w:lang w:val="en-GB"/>
        </w:rPr>
        <w:t>, "Multiple-Gigabit/s radio equipment operating in the 60 GHz band; Harmonised Standard covering the essential requirements of article 3.2 of Directive 2014/53/EU", ETSI</w:t>
      </w:r>
    </w:p>
    <w:p w14:paraId="05576484" w14:textId="32081353" w:rsidR="0038032F" w:rsidRPr="00473D86" w:rsidRDefault="0038032F" w:rsidP="003C1731">
      <w:pPr>
        <w:pStyle w:val="ListParagraph"/>
        <w:numPr>
          <w:ilvl w:val="0"/>
          <w:numId w:val="12"/>
        </w:numPr>
        <w:jc w:val="both"/>
        <w:rPr>
          <w:sz w:val="20"/>
          <w:szCs w:val="20"/>
        </w:rPr>
      </w:pPr>
      <w:r w:rsidRPr="006B35A8">
        <w:rPr>
          <w:sz w:val="20"/>
          <w:szCs w:val="20"/>
          <w:lang w:val="en-GB"/>
        </w:rPr>
        <w:t>BRAN(20)106003r4, “Wideband Data Transmission Systems (WDTS) for Mobile and Fixed Radio Equipment operating in the 57 - 71 GHz band; Harmonised Standard for access to radio spectrum”</w:t>
      </w:r>
    </w:p>
    <w:p w14:paraId="00ED300E" w14:textId="5F50AF2B" w:rsidR="007C3F38" w:rsidRPr="006B35A8" w:rsidRDefault="003912FF" w:rsidP="00622957">
      <w:pPr>
        <w:pStyle w:val="ListParagraph"/>
        <w:numPr>
          <w:ilvl w:val="0"/>
          <w:numId w:val="12"/>
        </w:numPr>
        <w:jc w:val="both"/>
        <w:rPr>
          <w:sz w:val="20"/>
          <w:szCs w:val="20"/>
          <w:lang w:val="en-GB"/>
        </w:rPr>
      </w:pPr>
      <w:r>
        <w:rPr>
          <w:sz w:val="20"/>
          <w:szCs w:val="20"/>
          <w:lang w:val="en-GB"/>
        </w:rPr>
        <w:t>R1-20</w:t>
      </w:r>
      <w:r w:rsidR="00E0478F">
        <w:rPr>
          <w:sz w:val="20"/>
          <w:szCs w:val="20"/>
          <w:lang w:val="en-GB"/>
        </w:rPr>
        <w:t>06909</w:t>
      </w:r>
      <w:r>
        <w:rPr>
          <w:sz w:val="20"/>
          <w:szCs w:val="20"/>
          <w:lang w:val="en-GB"/>
        </w:rPr>
        <w:t>, “</w:t>
      </w:r>
      <w:r w:rsidR="007C3F38" w:rsidRPr="006B35A8">
        <w:rPr>
          <w:sz w:val="20"/>
          <w:szCs w:val="20"/>
          <w:lang w:val="en-GB"/>
        </w:rPr>
        <w:t>Simulation Results for NR from 52.6 GHz to 71 GHz</w:t>
      </w:r>
      <w:r>
        <w:rPr>
          <w:sz w:val="20"/>
          <w:szCs w:val="20"/>
          <w:lang w:val="en-GB"/>
        </w:rPr>
        <w:t>”, Nokia, Nokia Shanghai Bell</w:t>
      </w:r>
    </w:p>
    <w:p w14:paraId="18A31658" w14:textId="2E76F79A" w:rsidR="007C3F38" w:rsidRPr="006B35A8" w:rsidRDefault="007C3F38" w:rsidP="007C3F38">
      <w:pPr>
        <w:pStyle w:val="ListParagraph"/>
        <w:numPr>
          <w:ilvl w:val="0"/>
          <w:numId w:val="12"/>
        </w:numPr>
        <w:jc w:val="both"/>
        <w:rPr>
          <w:sz w:val="20"/>
          <w:szCs w:val="20"/>
          <w:lang w:val="en-GB"/>
        </w:rPr>
      </w:pPr>
      <w:r w:rsidRPr="006B35A8">
        <w:rPr>
          <w:sz w:val="20"/>
          <w:szCs w:val="20"/>
          <w:lang w:val="en-GB"/>
        </w:rPr>
        <w:t>R1-2005193, “Summary #3 of email discussions for [101-e-Post-NR-52_71_GHz]”, Intel</w:t>
      </w:r>
    </w:p>
    <w:p w14:paraId="5E43679B" w14:textId="77777777" w:rsidR="00451F51" w:rsidRPr="00473D86" w:rsidRDefault="00451F51" w:rsidP="00451F51">
      <w:pPr>
        <w:pStyle w:val="ListParagraph"/>
        <w:numPr>
          <w:ilvl w:val="0"/>
          <w:numId w:val="12"/>
        </w:numPr>
        <w:jc w:val="both"/>
        <w:rPr>
          <w:sz w:val="20"/>
          <w:szCs w:val="20"/>
        </w:rPr>
      </w:pPr>
      <w:r w:rsidRPr="006B35A8">
        <w:rPr>
          <w:sz w:val="20"/>
          <w:szCs w:val="20"/>
          <w:lang w:val="en-GB"/>
        </w:rPr>
        <w:t>ECC Report 288, “Conditions for the coexistence between Fixed Service and other envisaged outdoor uses/applications in the 57-66 GHz range”, CEPT</w:t>
      </w:r>
    </w:p>
    <w:p w14:paraId="6FAD4025" w14:textId="0FACF512" w:rsidR="007C3F38" w:rsidRPr="006B35A8" w:rsidRDefault="007C3F38" w:rsidP="007C3F38">
      <w:pPr>
        <w:pStyle w:val="ListParagraph"/>
        <w:numPr>
          <w:ilvl w:val="0"/>
          <w:numId w:val="12"/>
        </w:numPr>
        <w:jc w:val="both"/>
        <w:rPr>
          <w:sz w:val="20"/>
          <w:szCs w:val="20"/>
          <w:lang w:val="en-GB"/>
        </w:rPr>
      </w:pPr>
      <w:r w:rsidRPr="006B35A8">
        <w:rPr>
          <w:sz w:val="20"/>
          <w:szCs w:val="20"/>
          <w:lang w:val="en-GB"/>
        </w:rPr>
        <w:t>EN 301 893 v2.1.1, “5 GHz RLAN; Harmonized Standard covering the essential requirements of article 3.2 of Directive 2014/53/EU”, ETSI</w:t>
      </w:r>
    </w:p>
    <w:p w14:paraId="4E723292" w14:textId="77DB82BF" w:rsidR="00765E9D" w:rsidRPr="006B35A8" w:rsidRDefault="00765E9D" w:rsidP="00622957">
      <w:pPr>
        <w:pStyle w:val="ListParagraph"/>
        <w:numPr>
          <w:ilvl w:val="0"/>
          <w:numId w:val="12"/>
        </w:numPr>
        <w:jc w:val="both"/>
        <w:rPr>
          <w:sz w:val="20"/>
          <w:szCs w:val="20"/>
          <w:lang w:val="en-GB"/>
        </w:rPr>
      </w:pPr>
      <w:r w:rsidRPr="00EE239B">
        <w:rPr>
          <w:sz w:val="20"/>
          <w:szCs w:val="20"/>
          <w:lang w:val="en-GB"/>
        </w:rPr>
        <w:t>Recommendation ITU-R M.2003-2 (01/2018), “Multiple Gigabit Wireless Systems in frequencies around 60 GHz”, ITU-R</w:t>
      </w:r>
    </w:p>
    <w:p w14:paraId="2A3E4BD8" w14:textId="77777777" w:rsidR="00451F51" w:rsidRPr="00473D86" w:rsidRDefault="00451F51" w:rsidP="00451F51">
      <w:pPr>
        <w:pStyle w:val="ListParagraph"/>
        <w:numPr>
          <w:ilvl w:val="0"/>
          <w:numId w:val="12"/>
        </w:numPr>
        <w:rPr>
          <w:sz w:val="20"/>
          <w:szCs w:val="20"/>
        </w:rPr>
      </w:pPr>
      <w:r w:rsidRPr="00473D86">
        <w:rPr>
          <w:sz w:val="20"/>
          <w:szCs w:val="20"/>
        </w:rPr>
        <w:t>R1-2005920, “On NR operations in 52.6 to 71 GHz”, Ericsson</w:t>
      </w:r>
    </w:p>
    <w:p w14:paraId="782315FC" w14:textId="4D05E93C" w:rsidR="006403E6" w:rsidRDefault="00DF0DF5">
      <w:pPr>
        <w:pStyle w:val="ListParagraph"/>
        <w:numPr>
          <w:ilvl w:val="0"/>
          <w:numId w:val="12"/>
        </w:numPr>
        <w:spacing w:after="160"/>
        <w:ind w:left="357" w:hanging="357"/>
        <w:rPr>
          <w:sz w:val="20"/>
          <w:szCs w:val="20"/>
          <w:lang w:val="en-GB"/>
        </w:rPr>
      </w:pPr>
      <w:r w:rsidRPr="006B35A8">
        <w:rPr>
          <w:sz w:val="20"/>
          <w:szCs w:val="20"/>
          <w:lang w:val="en-GB"/>
        </w:rPr>
        <w:t>TS 38.101-2</w:t>
      </w:r>
      <w:r w:rsidR="00662FDF" w:rsidRPr="006B35A8">
        <w:rPr>
          <w:sz w:val="20"/>
          <w:szCs w:val="20"/>
          <w:lang w:val="en-GB"/>
        </w:rPr>
        <w:t xml:space="preserve">, “NR User Equipment (UE) radio transmission and reception; Part 2. </w:t>
      </w:r>
      <w:r w:rsidR="00662FDF" w:rsidRPr="00B31F3E">
        <w:rPr>
          <w:sz w:val="20"/>
          <w:szCs w:val="20"/>
          <w:lang w:val="en-GB"/>
        </w:rPr>
        <w:t xml:space="preserve">Range-2 Standalone”, 3GPP </w:t>
      </w:r>
    </w:p>
    <w:p w14:paraId="6985CC92" w14:textId="66F77F5B" w:rsidR="00DF0DF5" w:rsidRPr="00B31F3E" w:rsidRDefault="00DF0DF5" w:rsidP="00B31F3E">
      <w:pPr>
        <w:spacing w:after="0" w:line="240" w:lineRule="auto"/>
        <w:rPr>
          <w:sz w:val="20"/>
          <w:szCs w:val="20"/>
          <w:lang w:val="en-GB" w:eastAsia="zh-CN"/>
        </w:rPr>
      </w:pPr>
    </w:p>
    <w:p w14:paraId="5FE42443" w14:textId="77777777" w:rsidR="00BC2EC2" w:rsidRDefault="00BC2EC2">
      <w:pPr>
        <w:spacing w:after="0" w:line="240" w:lineRule="auto"/>
        <w:rPr>
          <w:rFonts w:ascii="Arial" w:hAnsi="Arial"/>
          <w:sz w:val="36"/>
        </w:rPr>
      </w:pPr>
      <w:r>
        <w:br w:type="page"/>
      </w:r>
    </w:p>
    <w:bookmarkEnd w:id="22"/>
    <w:p w14:paraId="3CB05F96" w14:textId="4334E122" w:rsidR="00077174" w:rsidRPr="00B31F3E" w:rsidRDefault="00077174" w:rsidP="006B774D">
      <w:pPr>
        <w:pStyle w:val="Heading1"/>
        <w:rPr>
          <w:lang w:val="en-GB"/>
        </w:rPr>
      </w:pPr>
      <w:r w:rsidRPr="00B31F3E">
        <w:rPr>
          <w:lang w:val="en-GB"/>
        </w:rPr>
        <w:lastRenderedPageBreak/>
        <w:t xml:space="preserve">Appendix </w:t>
      </w:r>
      <w:r w:rsidR="00767819" w:rsidRPr="00B31F3E">
        <w:rPr>
          <w:lang w:val="en-GB"/>
        </w:rPr>
        <w:t>1: Simulation parameters</w:t>
      </w:r>
    </w:p>
    <w:p w14:paraId="59998CA0" w14:textId="56E818FB" w:rsidR="00556EEC" w:rsidRPr="006B35A8" w:rsidRDefault="00556EEC" w:rsidP="00556EEC">
      <w:pPr>
        <w:rPr>
          <w:lang w:val="en-GB"/>
        </w:rPr>
      </w:pPr>
      <w:r w:rsidRPr="006B35A8">
        <w:rPr>
          <w:lang w:val="en-GB"/>
        </w:rPr>
        <w:t>The simulation and radio technology parameters used in the simulation are listed in Table 1.</w:t>
      </w:r>
    </w:p>
    <w:p w14:paraId="72B4C491" w14:textId="77777777" w:rsidR="00556EEC" w:rsidRPr="006B35A8" w:rsidRDefault="00556EEC" w:rsidP="00556EEC">
      <w:pPr>
        <w:jc w:val="center"/>
        <w:rPr>
          <w:b/>
          <w:bCs/>
        </w:rPr>
      </w:pPr>
      <w:r w:rsidRPr="006B35A8">
        <w:rPr>
          <w:b/>
          <w:bCs/>
        </w:rPr>
        <w:t>Table 1: Simulation parameters.</w:t>
      </w:r>
    </w:p>
    <w:tbl>
      <w:tblPr>
        <w:tblStyle w:val="TableGrid"/>
        <w:tblW w:w="0" w:type="auto"/>
        <w:tblLook w:val="04A0" w:firstRow="1" w:lastRow="0" w:firstColumn="1" w:lastColumn="0" w:noHBand="0" w:noVBand="1"/>
      </w:tblPr>
      <w:tblGrid>
        <w:gridCol w:w="2830"/>
        <w:gridCol w:w="6799"/>
      </w:tblGrid>
      <w:tr w:rsidR="00F5406E" w:rsidRPr="005A2943" w14:paraId="64BFAB0E" w14:textId="77777777" w:rsidTr="037E6F27">
        <w:tc>
          <w:tcPr>
            <w:tcW w:w="2830" w:type="dxa"/>
            <w:shd w:val="clear" w:color="auto" w:fill="E7E6E6" w:themeFill="background2"/>
          </w:tcPr>
          <w:p w14:paraId="1BE5E4D7" w14:textId="77777777" w:rsidR="00F5406E" w:rsidRPr="00D771EC" w:rsidRDefault="00F5406E" w:rsidP="003F5998">
            <w:pPr>
              <w:spacing w:before="60" w:after="60"/>
              <w:rPr>
                <w:b/>
              </w:rPr>
            </w:pPr>
            <w:bookmarkStart w:id="23" w:name="_Hlk53736954"/>
            <w:r w:rsidRPr="00D771EC">
              <w:rPr>
                <w:b/>
              </w:rPr>
              <w:t>Parameters</w:t>
            </w:r>
          </w:p>
        </w:tc>
        <w:tc>
          <w:tcPr>
            <w:tcW w:w="6799" w:type="dxa"/>
            <w:shd w:val="clear" w:color="auto" w:fill="E7E6E6" w:themeFill="background2"/>
          </w:tcPr>
          <w:p w14:paraId="5D88D0D0" w14:textId="49A2A415" w:rsidR="00F5406E" w:rsidRPr="006B35A8" w:rsidRDefault="00F5406E" w:rsidP="003F5998">
            <w:pPr>
              <w:spacing w:before="60" w:after="60"/>
              <w:rPr>
                <w:b/>
                <w:lang w:val="en-GB"/>
              </w:rPr>
            </w:pPr>
            <w:r w:rsidRPr="00650F4E">
              <w:rPr>
                <w:b/>
                <w:lang w:val="en-GB"/>
              </w:rPr>
              <w:t>Value</w:t>
            </w:r>
          </w:p>
        </w:tc>
      </w:tr>
      <w:tr w:rsidR="00F5406E" w:rsidRPr="00F60EA0" w14:paraId="2BAF2937" w14:textId="77777777" w:rsidTr="037E6F27">
        <w:tc>
          <w:tcPr>
            <w:tcW w:w="2830" w:type="dxa"/>
          </w:tcPr>
          <w:p w14:paraId="28121CB7" w14:textId="77777777" w:rsidR="00F5406E" w:rsidRPr="00D771EC" w:rsidRDefault="00F5406E" w:rsidP="003F5998">
            <w:pPr>
              <w:spacing w:before="40" w:after="40"/>
            </w:pPr>
            <w:r w:rsidRPr="00D771EC">
              <w:t>Simulation scenario</w:t>
            </w:r>
          </w:p>
        </w:tc>
        <w:tc>
          <w:tcPr>
            <w:tcW w:w="6799" w:type="dxa"/>
            <w:shd w:val="clear" w:color="auto" w:fill="auto"/>
          </w:tcPr>
          <w:p w14:paraId="59E47025" w14:textId="2B5C9868" w:rsidR="00F5406E" w:rsidRPr="006B35A8" w:rsidRDefault="00F5406E" w:rsidP="003F5998">
            <w:pPr>
              <w:spacing w:before="40" w:after="40"/>
              <w:rPr>
                <w:lang w:val="en-GB"/>
              </w:rPr>
            </w:pPr>
            <w:r w:rsidRPr="008638A4">
              <w:rPr>
                <w:lang w:val="en-GB"/>
              </w:rPr>
              <w:t>Scenario Indoor-A</w:t>
            </w:r>
            <w:r w:rsidR="00F60EA0">
              <w:rPr>
                <w:lang w:val="en-GB"/>
              </w:rPr>
              <w:t>, full size</w:t>
            </w:r>
            <w:r w:rsidRPr="008638A4">
              <w:rPr>
                <w:lang w:val="en-GB"/>
              </w:rPr>
              <w:t xml:space="preserve">, </w:t>
            </w:r>
            <w:r w:rsidR="00F60EA0">
              <w:rPr>
                <w:lang w:val="en-GB"/>
              </w:rPr>
              <w:t>12</w:t>
            </w:r>
            <w:r w:rsidRPr="008638A4">
              <w:rPr>
                <w:lang w:val="en-GB"/>
              </w:rPr>
              <w:t xml:space="preserve"> APs/operator, 5 UEs per AP</w:t>
            </w:r>
          </w:p>
        </w:tc>
      </w:tr>
      <w:tr w:rsidR="00F5406E" w:rsidRPr="00F60EA0" w14:paraId="2BF74E81" w14:textId="77777777" w:rsidTr="037E6F27">
        <w:tc>
          <w:tcPr>
            <w:tcW w:w="2830" w:type="dxa"/>
          </w:tcPr>
          <w:p w14:paraId="79CCDA6D" w14:textId="77777777" w:rsidR="00F5406E" w:rsidRPr="00D771EC" w:rsidRDefault="00F5406E" w:rsidP="003F5998">
            <w:pPr>
              <w:spacing w:before="40" w:after="40"/>
            </w:pPr>
            <w:r w:rsidRPr="00D771EC">
              <w:t>Path loss and fading</w:t>
            </w:r>
          </w:p>
        </w:tc>
        <w:tc>
          <w:tcPr>
            <w:tcW w:w="6799" w:type="dxa"/>
            <w:shd w:val="clear" w:color="auto" w:fill="auto"/>
          </w:tcPr>
          <w:p w14:paraId="20377448" w14:textId="1A4F9929" w:rsidR="00F5406E" w:rsidRPr="008638A4" w:rsidRDefault="00F5406E" w:rsidP="10D2BE10">
            <w:pPr>
              <w:spacing w:before="40" w:after="40"/>
              <w:rPr>
                <w:lang w:val="en-GB"/>
              </w:rPr>
            </w:pPr>
            <w:r w:rsidRPr="008638A4">
              <w:rPr>
                <w:lang w:val="en-GB"/>
              </w:rPr>
              <w:t>TR38.901 InH Office model, LOS probability according to the model</w:t>
            </w:r>
          </w:p>
          <w:p w14:paraId="50DC3C04" w14:textId="1BEC4D6E" w:rsidR="00F5406E" w:rsidRPr="006B35A8" w:rsidRDefault="00F5406E" w:rsidP="003F5998">
            <w:pPr>
              <w:spacing w:before="40" w:after="40"/>
              <w:rPr>
                <w:lang w:val="en-GB"/>
              </w:rPr>
            </w:pPr>
            <w:r w:rsidRPr="008638A4">
              <w:rPr>
                <w:lang w:val="en-GB"/>
              </w:rPr>
              <w:t>Fast fading velocity of 3 km/h</w:t>
            </w:r>
          </w:p>
        </w:tc>
      </w:tr>
      <w:tr w:rsidR="003F5998" w:rsidRPr="00F60EA0" w14:paraId="27C8A93A" w14:textId="77777777" w:rsidTr="037E6F27">
        <w:trPr>
          <w:trHeight w:val="58"/>
        </w:trPr>
        <w:tc>
          <w:tcPr>
            <w:tcW w:w="9629" w:type="dxa"/>
            <w:gridSpan w:val="2"/>
            <w:shd w:val="clear" w:color="auto" w:fill="E7E6E6" w:themeFill="background2"/>
          </w:tcPr>
          <w:p w14:paraId="067A9592" w14:textId="7977B44A" w:rsidR="003F5998" w:rsidRPr="006B35A8" w:rsidRDefault="003F5998" w:rsidP="003F5998">
            <w:pPr>
              <w:spacing w:before="40" w:after="40"/>
              <w:rPr>
                <w:sz w:val="4"/>
                <w:szCs w:val="4"/>
                <w:lang w:val="en-GB"/>
              </w:rPr>
            </w:pPr>
          </w:p>
        </w:tc>
      </w:tr>
      <w:tr w:rsidR="00FB3E9E" w:rsidRPr="00F60EA0" w14:paraId="19D085ED" w14:textId="77777777" w:rsidTr="037E6F27">
        <w:tc>
          <w:tcPr>
            <w:tcW w:w="2830" w:type="dxa"/>
          </w:tcPr>
          <w:p w14:paraId="5810EFD5" w14:textId="77777777" w:rsidR="00FB3E9E" w:rsidRPr="00D771EC" w:rsidRDefault="00FB3E9E" w:rsidP="003F5998">
            <w:pPr>
              <w:spacing w:before="40" w:after="40"/>
            </w:pPr>
            <w:r w:rsidRPr="00D771EC">
              <w:t>LBT</w:t>
            </w:r>
          </w:p>
        </w:tc>
        <w:tc>
          <w:tcPr>
            <w:tcW w:w="6799" w:type="dxa"/>
          </w:tcPr>
          <w:p w14:paraId="1CCDAF73" w14:textId="536347C1" w:rsidR="00FB3E9E" w:rsidRPr="00F60EA0" w:rsidRDefault="00FB3E9E">
            <w:pPr>
              <w:spacing w:before="40" w:after="40"/>
            </w:pPr>
            <w:r w:rsidRPr="00473D86">
              <w:t>{Off, O</w:t>
            </w:r>
            <w:r w:rsidR="0071730D" w:rsidRPr="006D5E36">
              <w:t>mnidirectional LBT, Directional LBT</w:t>
            </w:r>
            <w:r w:rsidRPr="00F60EA0">
              <w:t>}</w:t>
            </w:r>
          </w:p>
        </w:tc>
      </w:tr>
      <w:tr w:rsidR="00FB3E9E" w:rsidRPr="00F60EA0" w14:paraId="4630E8F4" w14:textId="77777777" w:rsidTr="037E6F27">
        <w:tc>
          <w:tcPr>
            <w:tcW w:w="2830" w:type="dxa"/>
          </w:tcPr>
          <w:p w14:paraId="6FAEA2F2" w14:textId="77777777" w:rsidR="00FB3E9E" w:rsidRPr="00D771EC" w:rsidRDefault="00FB3E9E" w:rsidP="003F5998">
            <w:pPr>
              <w:spacing w:before="40" w:after="40"/>
            </w:pPr>
            <w:r w:rsidRPr="00D771EC">
              <w:t>LBT Mechanism</w:t>
            </w:r>
          </w:p>
        </w:tc>
        <w:tc>
          <w:tcPr>
            <w:tcW w:w="6799" w:type="dxa"/>
          </w:tcPr>
          <w:p w14:paraId="19AE138E" w14:textId="7D3BB7D5" w:rsidR="00FB3E9E" w:rsidRPr="006B35A8" w:rsidRDefault="0071730D" w:rsidP="003F5998">
            <w:pPr>
              <w:spacing w:before="40" w:after="40"/>
              <w:rPr>
                <w:lang w:val="en-GB"/>
              </w:rPr>
            </w:pPr>
            <w:r>
              <w:rPr>
                <w:lang w:val="en-GB"/>
              </w:rPr>
              <w:t xml:space="preserve">Omnidirectional or Directional </w:t>
            </w:r>
            <w:r w:rsidR="00FB3E9E" w:rsidRPr="006B35A8">
              <w:rPr>
                <w:lang w:val="en-GB"/>
              </w:rPr>
              <w:t>Energy Detection at the transmitter</w:t>
            </w:r>
          </w:p>
        </w:tc>
      </w:tr>
      <w:tr w:rsidR="00FB3E9E" w:rsidRPr="0056384C" w14:paraId="285AF892" w14:textId="77777777" w:rsidTr="037E6F27">
        <w:tc>
          <w:tcPr>
            <w:tcW w:w="2830" w:type="dxa"/>
          </w:tcPr>
          <w:p w14:paraId="5D65C596" w14:textId="57078BAC" w:rsidR="00FB3E9E" w:rsidRPr="00D771EC" w:rsidRDefault="00FB3E9E" w:rsidP="003F5998">
            <w:pPr>
              <w:spacing w:before="40" w:after="40"/>
            </w:pPr>
            <w:r w:rsidRPr="00D771EC">
              <w:t>Contention slot duration</w:t>
            </w:r>
          </w:p>
        </w:tc>
        <w:tc>
          <w:tcPr>
            <w:tcW w:w="6799" w:type="dxa"/>
            <w:shd w:val="clear" w:color="auto" w:fill="FFFFFF" w:themeFill="background1"/>
          </w:tcPr>
          <w:p w14:paraId="2459E961" w14:textId="6B1AC263" w:rsidR="00FB3E9E" w:rsidRPr="008638A4" w:rsidRDefault="00FB3E9E" w:rsidP="00FB3E9E">
            <w:pPr>
              <w:spacing w:before="40" w:after="40"/>
            </w:pPr>
            <w:r w:rsidRPr="008638A4">
              <w:t>5 us</w:t>
            </w:r>
          </w:p>
        </w:tc>
      </w:tr>
      <w:tr w:rsidR="00FB3E9E" w:rsidRPr="00F60EA0" w14:paraId="2C0B2A05" w14:textId="77777777" w:rsidTr="037E6F27">
        <w:tc>
          <w:tcPr>
            <w:tcW w:w="2830" w:type="dxa"/>
          </w:tcPr>
          <w:p w14:paraId="44FEB3B5" w14:textId="389B8C7F" w:rsidR="00FB3E9E" w:rsidRPr="00D771EC" w:rsidRDefault="00FB3E9E" w:rsidP="003F5998">
            <w:pPr>
              <w:spacing w:before="40" w:after="40"/>
            </w:pPr>
            <w:r w:rsidRPr="00D771EC">
              <w:t>Contention Window</w:t>
            </w:r>
          </w:p>
        </w:tc>
        <w:tc>
          <w:tcPr>
            <w:tcW w:w="6799" w:type="dxa"/>
            <w:shd w:val="clear" w:color="auto" w:fill="FFFFFF" w:themeFill="background1"/>
          </w:tcPr>
          <w:p w14:paraId="7A410935" w14:textId="22C4AC4E" w:rsidR="00FB3E9E" w:rsidRPr="006B35A8" w:rsidRDefault="0071730D" w:rsidP="003F5998">
            <w:pPr>
              <w:spacing w:before="40" w:after="40"/>
              <w:rPr>
                <w:lang w:val="en-GB"/>
              </w:rPr>
            </w:pPr>
            <w:r>
              <w:rPr>
                <w:lang w:val="en-GB"/>
              </w:rPr>
              <w:t>32</w:t>
            </w:r>
            <w:r w:rsidR="00FB3E9E" w:rsidRPr="006B35A8">
              <w:rPr>
                <w:lang w:val="en-GB"/>
              </w:rPr>
              <w:t xml:space="preserve"> contention slots</w:t>
            </w:r>
            <w:r>
              <w:rPr>
                <w:lang w:val="en-GB"/>
              </w:rPr>
              <w:t xml:space="preserve"> in</w:t>
            </w:r>
            <w:r w:rsidR="00FB3E9E" w:rsidRPr="006B35A8">
              <w:rPr>
                <w:lang w:val="en-GB"/>
              </w:rPr>
              <w:t xml:space="preserve"> non-adaptive</w:t>
            </w:r>
            <w:r>
              <w:rPr>
                <w:lang w:val="en-GB"/>
              </w:rPr>
              <w:t xml:space="preserve"> contention</w:t>
            </w:r>
            <w:r w:rsidR="00FB3E9E" w:rsidRPr="006B35A8">
              <w:rPr>
                <w:lang w:val="en-GB"/>
              </w:rPr>
              <w:t xml:space="preserve"> window </w:t>
            </w:r>
          </w:p>
        </w:tc>
      </w:tr>
      <w:tr w:rsidR="00FB3E9E" w:rsidRPr="0056384C" w14:paraId="1E2A1C1E" w14:textId="77777777" w:rsidTr="037E6F27">
        <w:tc>
          <w:tcPr>
            <w:tcW w:w="2830" w:type="dxa"/>
          </w:tcPr>
          <w:p w14:paraId="4357CDB8" w14:textId="0C84CC48" w:rsidR="00FB3E9E" w:rsidRPr="00D771EC" w:rsidRDefault="00FB3E9E" w:rsidP="003F5998">
            <w:pPr>
              <w:spacing w:before="40" w:after="40"/>
            </w:pPr>
            <w:r w:rsidRPr="00D771EC">
              <w:t>Energy Detection Threshold</w:t>
            </w:r>
          </w:p>
        </w:tc>
        <w:tc>
          <w:tcPr>
            <w:tcW w:w="6799" w:type="dxa"/>
            <w:shd w:val="clear" w:color="auto" w:fill="FFFFFF" w:themeFill="background1"/>
          </w:tcPr>
          <w:p w14:paraId="1A7BE5C3" w14:textId="63D3AC56" w:rsidR="00FB3E9E" w:rsidRPr="008638A4" w:rsidRDefault="00FB3E9E" w:rsidP="00FB3E9E">
            <w:pPr>
              <w:spacing w:before="40" w:after="40"/>
            </w:pPr>
            <w:r w:rsidRPr="008638A4">
              <w:t>-48 dBm</w:t>
            </w:r>
          </w:p>
        </w:tc>
      </w:tr>
      <w:tr w:rsidR="003F5998" w:rsidRPr="0056384C" w14:paraId="14E512F1" w14:textId="77777777" w:rsidTr="037E6F27">
        <w:tc>
          <w:tcPr>
            <w:tcW w:w="9629" w:type="dxa"/>
            <w:gridSpan w:val="2"/>
            <w:shd w:val="clear" w:color="auto" w:fill="E7E6E6" w:themeFill="background2"/>
          </w:tcPr>
          <w:p w14:paraId="2C92C039" w14:textId="44E1AAFA" w:rsidR="003F5998" w:rsidRPr="008638A4" w:rsidRDefault="003F5998" w:rsidP="003F5998">
            <w:pPr>
              <w:spacing w:before="40" w:after="40"/>
              <w:rPr>
                <w:sz w:val="4"/>
                <w:szCs w:val="4"/>
              </w:rPr>
            </w:pPr>
          </w:p>
        </w:tc>
      </w:tr>
      <w:tr w:rsidR="008638A4" w:rsidRPr="0056384C" w14:paraId="6B8AB2AF" w14:textId="77777777" w:rsidTr="037E6F27">
        <w:tc>
          <w:tcPr>
            <w:tcW w:w="2830" w:type="dxa"/>
          </w:tcPr>
          <w:p w14:paraId="33145EED" w14:textId="77777777" w:rsidR="008638A4" w:rsidRPr="00D771EC" w:rsidRDefault="008638A4" w:rsidP="003F5998">
            <w:pPr>
              <w:spacing w:before="40" w:after="40"/>
            </w:pPr>
            <w:r w:rsidRPr="00D771EC">
              <w:t>COT Duration</w:t>
            </w:r>
          </w:p>
        </w:tc>
        <w:tc>
          <w:tcPr>
            <w:tcW w:w="6799" w:type="dxa"/>
            <w:shd w:val="clear" w:color="auto" w:fill="FFFFFF" w:themeFill="background1"/>
          </w:tcPr>
          <w:p w14:paraId="2F8A667E" w14:textId="6CB0ADA5" w:rsidR="008638A4" w:rsidRPr="00D771EC" w:rsidRDefault="008638A4">
            <w:pPr>
              <w:spacing w:before="40" w:after="40"/>
            </w:pPr>
            <w:r w:rsidRPr="00D771EC">
              <w:t>0.98 ms</w:t>
            </w:r>
          </w:p>
        </w:tc>
      </w:tr>
      <w:tr w:rsidR="0071730D" w:rsidRPr="00F60EA0" w14:paraId="119FA3F7" w14:textId="77777777" w:rsidTr="037E6F27">
        <w:tc>
          <w:tcPr>
            <w:tcW w:w="2830" w:type="dxa"/>
          </w:tcPr>
          <w:p w14:paraId="42F5C548" w14:textId="77777777" w:rsidR="0071730D" w:rsidRPr="00D771EC" w:rsidRDefault="0071730D" w:rsidP="003F5998">
            <w:pPr>
              <w:spacing w:before="40" w:after="40"/>
            </w:pPr>
            <w:r w:rsidRPr="00D771EC">
              <w:t>Traffic</w:t>
            </w:r>
          </w:p>
        </w:tc>
        <w:tc>
          <w:tcPr>
            <w:tcW w:w="6799" w:type="dxa"/>
            <w:shd w:val="clear" w:color="auto" w:fill="FFFFFF" w:themeFill="background1"/>
          </w:tcPr>
          <w:p w14:paraId="49EEA663" w14:textId="77777777" w:rsidR="0071730D" w:rsidRDefault="0071730D" w:rsidP="003F5998">
            <w:pPr>
              <w:spacing w:before="40" w:after="40"/>
              <w:rPr>
                <w:lang w:val="en-GB"/>
              </w:rPr>
            </w:pPr>
            <w:r w:rsidRPr="008638A4">
              <w:rPr>
                <w:lang w:val="en-GB"/>
              </w:rPr>
              <w:t>FTP Type 3 (Poisson arrivals)</w:t>
            </w:r>
          </w:p>
          <w:p w14:paraId="0B842D44" w14:textId="6E12E31B" w:rsidR="0071730D" w:rsidRPr="008638A4" w:rsidRDefault="0071730D" w:rsidP="003F5998">
            <w:pPr>
              <w:spacing w:before="40" w:after="40"/>
              <w:rPr>
                <w:lang w:val="en-GB"/>
              </w:rPr>
            </w:pPr>
            <w:r w:rsidRPr="008638A4">
              <w:rPr>
                <w:lang w:val="en-GB"/>
              </w:rPr>
              <w:t>50% / 50% DL/UL traffic ratio</w:t>
            </w:r>
            <w:r>
              <w:rPr>
                <w:lang w:val="en-GB"/>
              </w:rPr>
              <w:t xml:space="preserve"> or DL only traffic</w:t>
            </w:r>
          </w:p>
          <w:p w14:paraId="5624B34D" w14:textId="77FB8F86" w:rsidR="0071730D" w:rsidRPr="008638A4" w:rsidRDefault="0071730D" w:rsidP="003F5998">
            <w:pPr>
              <w:spacing w:before="40" w:after="40"/>
              <w:rPr>
                <w:lang w:val="en-GB"/>
              </w:rPr>
            </w:pPr>
            <w:r>
              <w:rPr>
                <w:lang w:val="en-GB"/>
              </w:rPr>
              <w:t>{1.5, 2.75, 4}</w:t>
            </w:r>
            <w:r w:rsidRPr="008638A4">
              <w:rPr>
                <w:lang w:val="en-GB"/>
              </w:rPr>
              <w:t xml:space="preserve"> packets/s/user</w:t>
            </w:r>
            <w:r>
              <w:rPr>
                <w:lang w:val="en-GB"/>
              </w:rPr>
              <w:t xml:space="preserve"> with DL &amp; UL traffic</w:t>
            </w:r>
          </w:p>
          <w:p w14:paraId="7494F59E" w14:textId="4A6D72CC" w:rsidR="0071730D" w:rsidRPr="00F60EA0" w:rsidRDefault="0071730D" w:rsidP="003F5998">
            <w:pPr>
              <w:spacing w:before="40" w:after="40"/>
            </w:pPr>
            <w:r>
              <w:rPr>
                <w:lang w:val="en-GB"/>
              </w:rPr>
              <w:t>2</w:t>
            </w:r>
            <w:r w:rsidRPr="008638A4">
              <w:rPr>
                <w:lang w:val="en-GB"/>
              </w:rPr>
              <w:t xml:space="preserve"> packets/s/user</w:t>
            </w:r>
            <w:r>
              <w:rPr>
                <w:lang w:val="en-GB"/>
              </w:rPr>
              <w:t xml:space="preserve"> with DL only traffic</w:t>
            </w:r>
          </w:p>
        </w:tc>
      </w:tr>
      <w:tr w:rsidR="0071730D" w:rsidRPr="0056384C" w14:paraId="2993E1B5" w14:textId="77777777" w:rsidTr="037E6F27">
        <w:tc>
          <w:tcPr>
            <w:tcW w:w="2830" w:type="dxa"/>
          </w:tcPr>
          <w:p w14:paraId="3461EE0F" w14:textId="77777777" w:rsidR="0071730D" w:rsidRPr="00D771EC" w:rsidRDefault="0071730D" w:rsidP="003F5998">
            <w:pPr>
              <w:spacing w:before="40" w:after="40"/>
            </w:pPr>
            <w:r w:rsidRPr="00D771EC">
              <w:t>Arrival file size</w:t>
            </w:r>
          </w:p>
        </w:tc>
        <w:tc>
          <w:tcPr>
            <w:tcW w:w="6799" w:type="dxa"/>
          </w:tcPr>
          <w:p w14:paraId="2BF67930" w14:textId="221F4085" w:rsidR="0071730D" w:rsidRPr="00D771EC" w:rsidRDefault="0071730D" w:rsidP="003F5998">
            <w:pPr>
              <w:spacing w:before="40" w:after="40"/>
            </w:pPr>
            <w:r w:rsidRPr="008638A4">
              <w:t>27 MB</w:t>
            </w:r>
          </w:p>
        </w:tc>
      </w:tr>
      <w:tr w:rsidR="003F5998" w:rsidRPr="00F60EA0" w14:paraId="132DE243" w14:textId="77777777" w:rsidTr="037E6F27">
        <w:tc>
          <w:tcPr>
            <w:tcW w:w="2830" w:type="dxa"/>
          </w:tcPr>
          <w:p w14:paraId="2946AA3B" w14:textId="77777777" w:rsidR="003F5998" w:rsidRPr="00D771EC" w:rsidRDefault="003F5998" w:rsidP="003F5998">
            <w:pPr>
              <w:spacing w:before="40" w:after="40"/>
            </w:pPr>
            <w:r w:rsidRPr="00D771EC">
              <w:t>Radio Access Technology</w:t>
            </w:r>
          </w:p>
        </w:tc>
        <w:tc>
          <w:tcPr>
            <w:tcW w:w="6799" w:type="dxa"/>
          </w:tcPr>
          <w:p w14:paraId="16FD6C3B" w14:textId="58AC5129" w:rsidR="003F5998" w:rsidRPr="006B35A8" w:rsidRDefault="003F5998" w:rsidP="003F5998">
            <w:pPr>
              <w:spacing w:before="40" w:after="40"/>
              <w:rPr>
                <w:lang w:val="en-GB"/>
              </w:rPr>
            </w:pPr>
            <w:r w:rsidRPr="006B35A8">
              <w:rPr>
                <w:lang w:val="en-GB"/>
              </w:rPr>
              <w:t>NR like operation (up to 100% duty cycle)</w:t>
            </w:r>
          </w:p>
        </w:tc>
      </w:tr>
      <w:tr w:rsidR="003F5998" w:rsidRPr="0056384C" w14:paraId="0B51802A" w14:textId="77777777" w:rsidTr="037E6F27">
        <w:tc>
          <w:tcPr>
            <w:tcW w:w="2830" w:type="dxa"/>
          </w:tcPr>
          <w:p w14:paraId="624DDB1C" w14:textId="77777777" w:rsidR="003F5998" w:rsidRPr="00D771EC" w:rsidRDefault="003F5998" w:rsidP="003F5998">
            <w:pPr>
              <w:spacing w:before="40" w:after="40"/>
            </w:pPr>
            <w:r w:rsidRPr="00D771EC">
              <w:t>Carrier Frequency</w:t>
            </w:r>
          </w:p>
        </w:tc>
        <w:tc>
          <w:tcPr>
            <w:tcW w:w="6799" w:type="dxa"/>
          </w:tcPr>
          <w:p w14:paraId="5FDBB8E8" w14:textId="4CCFCDC6" w:rsidR="003F5998" w:rsidRPr="008638A4" w:rsidRDefault="003F5998" w:rsidP="003F5998">
            <w:pPr>
              <w:spacing w:before="40" w:after="40"/>
            </w:pPr>
            <w:r w:rsidRPr="008638A4">
              <w:t>60 GHz</w:t>
            </w:r>
          </w:p>
        </w:tc>
      </w:tr>
      <w:tr w:rsidR="003F5998" w:rsidRPr="0056384C" w14:paraId="3C8BBD60" w14:textId="77777777" w:rsidTr="037E6F27">
        <w:tc>
          <w:tcPr>
            <w:tcW w:w="2830" w:type="dxa"/>
          </w:tcPr>
          <w:p w14:paraId="50AE839A" w14:textId="77777777" w:rsidR="003F5998" w:rsidRPr="00D771EC" w:rsidRDefault="003F5998" w:rsidP="003F5998">
            <w:pPr>
              <w:spacing w:before="40" w:after="40"/>
            </w:pPr>
            <w:r w:rsidRPr="00D771EC">
              <w:t>Bandwidth</w:t>
            </w:r>
          </w:p>
        </w:tc>
        <w:tc>
          <w:tcPr>
            <w:tcW w:w="6799" w:type="dxa"/>
          </w:tcPr>
          <w:p w14:paraId="51FB9B90" w14:textId="14160623" w:rsidR="003F5998" w:rsidRPr="008638A4" w:rsidRDefault="003F5998" w:rsidP="003F5998">
            <w:pPr>
              <w:spacing w:before="40" w:after="40"/>
            </w:pPr>
            <w:r w:rsidRPr="008638A4">
              <w:t>2.16 GHz (96% occupied)</w:t>
            </w:r>
          </w:p>
        </w:tc>
      </w:tr>
      <w:tr w:rsidR="0071730D" w:rsidRPr="00F60EA0" w14:paraId="75B855F8" w14:textId="77777777" w:rsidTr="037E6F27">
        <w:tc>
          <w:tcPr>
            <w:tcW w:w="2830" w:type="dxa"/>
          </w:tcPr>
          <w:p w14:paraId="57ECF273" w14:textId="23FAEB76" w:rsidR="0071730D" w:rsidRPr="00D771EC" w:rsidRDefault="0071730D" w:rsidP="003F5998">
            <w:pPr>
              <w:spacing w:before="40" w:after="40"/>
            </w:pPr>
            <w:r w:rsidRPr="00D771EC">
              <w:t>gNB antenna configurations</w:t>
            </w:r>
          </w:p>
        </w:tc>
        <w:tc>
          <w:tcPr>
            <w:tcW w:w="6799" w:type="dxa"/>
            <w:shd w:val="clear" w:color="auto" w:fill="FFFFFF" w:themeFill="background1"/>
          </w:tcPr>
          <w:p w14:paraId="381E192B" w14:textId="0E674F0E" w:rsidR="0071730D" w:rsidRPr="006B35A8" w:rsidRDefault="0071730D" w:rsidP="003F5998">
            <w:pPr>
              <w:spacing w:before="40" w:after="40"/>
              <w:rPr>
                <w:lang w:val="en-GB"/>
              </w:rPr>
            </w:pPr>
            <w:r w:rsidRPr="037E6F27">
              <w:rPr>
                <w:lang w:val="en-GB"/>
              </w:rPr>
              <w:t>4x8 array, 45 degree cross-polarized, 5 dBi antenna element gain</w:t>
            </w:r>
            <w:r w:rsidR="2083CD45" w:rsidRPr="037E6F27">
              <w:rPr>
                <w:lang w:val="en-GB"/>
              </w:rPr>
              <w:t xml:space="preserve"> with 90 degree 3 dB beamwidth</w:t>
            </w:r>
            <w:r w:rsidRPr="037E6F27">
              <w:rPr>
                <w:lang w:val="en-GB"/>
              </w:rPr>
              <w:t>, 1 panel</w:t>
            </w:r>
          </w:p>
        </w:tc>
      </w:tr>
      <w:tr w:rsidR="0071730D" w:rsidRPr="00F60EA0" w14:paraId="69AF3142" w14:textId="77777777" w:rsidTr="037E6F27">
        <w:tc>
          <w:tcPr>
            <w:tcW w:w="2830" w:type="dxa"/>
          </w:tcPr>
          <w:p w14:paraId="3BC6F2A5" w14:textId="77777777" w:rsidR="0071730D" w:rsidRPr="00D771EC" w:rsidRDefault="0071730D" w:rsidP="003F5998">
            <w:pPr>
              <w:spacing w:before="40" w:after="40"/>
            </w:pPr>
            <w:r w:rsidRPr="00D771EC">
              <w:t>UE antenna configurations</w:t>
            </w:r>
          </w:p>
        </w:tc>
        <w:tc>
          <w:tcPr>
            <w:tcW w:w="6799" w:type="dxa"/>
            <w:shd w:val="clear" w:color="auto" w:fill="FFFFFF" w:themeFill="background1"/>
          </w:tcPr>
          <w:p w14:paraId="5A577EFA" w14:textId="699D0DD5" w:rsidR="0071730D" w:rsidRPr="006D5E36" w:rsidRDefault="0071730D" w:rsidP="003F5998">
            <w:pPr>
              <w:spacing w:before="40" w:after="40"/>
            </w:pPr>
            <w:r w:rsidRPr="037E6F27">
              <w:rPr>
                <w:lang w:val="en-GB"/>
              </w:rPr>
              <w:t>2x2 array, 45 degree cross-polarized, , 5 dBi antenna element gain</w:t>
            </w:r>
            <w:r w:rsidR="3880857A" w:rsidRPr="037E6F27">
              <w:rPr>
                <w:lang w:val="en-GB"/>
              </w:rPr>
              <w:t xml:space="preserve"> with 90 degree 3 dB beamwidth</w:t>
            </w:r>
            <w:r w:rsidRPr="037E6F27">
              <w:rPr>
                <w:lang w:val="en-GB"/>
              </w:rPr>
              <w:t>, 2 panels with 180 degrees separation in azimuth</w:t>
            </w:r>
          </w:p>
        </w:tc>
      </w:tr>
      <w:tr w:rsidR="003F5998" w:rsidRPr="00F60EA0" w14:paraId="5C6AECE2" w14:textId="77777777" w:rsidTr="037E6F27">
        <w:tc>
          <w:tcPr>
            <w:tcW w:w="9629" w:type="dxa"/>
            <w:gridSpan w:val="2"/>
            <w:shd w:val="clear" w:color="auto" w:fill="E7E6E6" w:themeFill="background2"/>
          </w:tcPr>
          <w:p w14:paraId="34C3F3C0" w14:textId="42401F03" w:rsidR="003F5998" w:rsidRPr="00473D86" w:rsidRDefault="003F5998" w:rsidP="003F5998">
            <w:pPr>
              <w:spacing w:before="40" w:after="40"/>
              <w:rPr>
                <w:sz w:val="4"/>
                <w:szCs w:val="4"/>
              </w:rPr>
            </w:pPr>
          </w:p>
        </w:tc>
      </w:tr>
      <w:tr w:rsidR="0071730D" w:rsidRPr="0056384C" w14:paraId="789BA880" w14:textId="77777777" w:rsidTr="037E6F27">
        <w:tc>
          <w:tcPr>
            <w:tcW w:w="2830" w:type="dxa"/>
          </w:tcPr>
          <w:p w14:paraId="0CA6DE28" w14:textId="72D0CA16" w:rsidR="0071730D" w:rsidRPr="006B35A8" w:rsidRDefault="0071730D" w:rsidP="003F5998">
            <w:pPr>
              <w:spacing w:before="40" w:after="40"/>
              <w:rPr>
                <w:lang w:val="en-GB"/>
              </w:rPr>
            </w:pPr>
            <w:r w:rsidRPr="006B35A8">
              <w:rPr>
                <w:lang w:val="en-GB"/>
              </w:rPr>
              <w:t xml:space="preserve">Max TxP </w:t>
            </w:r>
            <w:r>
              <w:rPr>
                <w:lang w:val="en-GB"/>
              </w:rPr>
              <w:t>for gNB</w:t>
            </w:r>
          </w:p>
        </w:tc>
        <w:tc>
          <w:tcPr>
            <w:tcW w:w="6799" w:type="dxa"/>
            <w:shd w:val="clear" w:color="auto" w:fill="FFFFFF" w:themeFill="background1"/>
          </w:tcPr>
          <w:p w14:paraId="78A54D84" w14:textId="39DAB625" w:rsidR="0071730D" w:rsidRPr="00D771EC" w:rsidRDefault="0071730D" w:rsidP="003F5998">
            <w:pPr>
              <w:spacing w:before="40" w:after="40"/>
            </w:pPr>
            <w:r w:rsidRPr="008638A4">
              <w:t>20 dBm</w:t>
            </w:r>
          </w:p>
        </w:tc>
      </w:tr>
      <w:tr w:rsidR="0071730D" w:rsidRPr="0056384C" w14:paraId="3D9F6A10" w14:textId="77777777" w:rsidTr="037E6F27">
        <w:tc>
          <w:tcPr>
            <w:tcW w:w="2830" w:type="dxa"/>
          </w:tcPr>
          <w:p w14:paraId="5C491102" w14:textId="27C76B97" w:rsidR="0071730D" w:rsidRPr="006B35A8" w:rsidRDefault="0071730D" w:rsidP="008638A4">
            <w:pPr>
              <w:spacing w:before="40" w:after="40"/>
              <w:rPr>
                <w:lang w:val="en-GB"/>
              </w:rPr>
            </w:pPr>
            <w:r w:rsidRPr="006B35A8">
              <w:rPr>
                <w:lang w:val="en-GB"/>
              </w:rPr>
              <w:t>Max TxP</w:t>
            </w:r>
            <w:r>
              <w:rPr>
                <w:lang w:val="en-GB"/>
              </w:rPr>
              <w:t xml:space="preserve"> for </w:t>
            </w:r>
            <w:r w:rsidRPr="006B35A8">
              <w:rPr>
                <w:lang w:val="en-GB"/>
              </w:rPr>
              <w:t>UE</w:t>
            </w:r>
            <w:r>
              <w:rPr>
                <w:lang w:val="en-GB"/>
              </w:rPr>
              <w:t xml:space="preserve"> </w:t>
            </w:r>
          </w:p>
        </w:tc>
        <w:tc>
          <w:tcPr>
            <w:tcW w:w="6799" w:type="dxa"/>
            <w:shd w:val="clear" w:color="auto" w:fill="FFFFFF" w:themeFill="background1"/>
          </w:tcPr>
          <w:p w14:paraId="78F72DA7" w14:textId="6182B60F" w:rsidR="0071730D" w:rsidRPr="00D771EC" w:rsidRDefault="00AB0542" w:rsidP="008638A4">
            <w:pPr>
              <w:spacing w:before="40" w:after="40"/>
            </w:pPr>
            <w:r>
              <w:t>14</w:t>
            </w:r>
            <w:r w:rsidR="0071730D">
              <w:t xml:space="preserve"> dBm</w:t>
            </w:r>
          </w:p>
        </w:tc>
      </w:tr>
      <w:tr w:rsidR="008638A4" w:rsidRPr="0056384C" w14:paraId="1393E254" w14:textId="77777777" w:rsidTr="037E6F27">
        <w:tc>
          <w:tcPr>
            <w:tcW w:w="9629" w:type="dxa"/>
            <w:gridSpan w:val="2"/>
            <w:shd w:val="clear" w:color="auto" w:fill="E7E6E6" w:themeFill="background2"/>
          </w:tcPr>
          <w:p w14:paraId="32196712" w14:textId="279676AB" w:rsidR="008638A4" w:rsidRPr="008638A4" w:rsidRDefault="008638A4" w:rsidP="008638A4">
            <w:pPr>
              <w:spacing w:before="40" w:after="40"/>
              <w:rPr>
                <w:sz w:val="4"/>
                <w:szCs w:val="4"/>
              </w:rPr>
            </w:pPr>
          </w:p>
        </w:tc>
      </w:tr>
      <w:tr w:rsidR="008638A4" w:rsidRPr="00F60EA0" w14:paraId="12BCE534" w14:textId="77777777" w:rsidTr="037E6F27">
        <w:tc>
          <w:tcPr>
            <w:tcW w:w="2830" w:type="dxa"/>
          </w:tcPr>
          <w:p w14:paraId="2B5E5A41" w14:textId="77777777" w:rsidR="008638A4" w:rsidRPr="00D771EC" w:rsidRDefault="008638A4" w:rsidP="008638A4">
            <w:pPr>
              <w:spacing w:before="40" w:after="40"/>
            </w:pPr>
            <w:r w:rsidRPr="00D771EC">
              <w:t>Metric for evaluation</w:t>
            </w:r>
          </w:p>
        </w:tc>
        <w:tc>
          <w:tcPr>
            <w:tcW w:w="6799" w:type="dxa"/>
          </w:tcPr>
          <w:p w14:paraId="5DB929C2" w14:textId="2BA8E5C4" w:rsidR="008638A4" w:rsidRPr="006B35A8" w:rsidRDefault="008638A4" w:rsidP="008638A4">
            <w:pPr>
              <w:spacing w:before="40" w:after="40"/>
              <w:rPr>
                <w:lang w:val="en-GB"/>
              </w:rPr>
            </w:pPr>
            <w:r w:rsidRPr="006B35A8">
              <w:rPr>
                <w:lang w:val="en-GB"/>
              </w:rPr>
              <w:t>Buffer occupancy</w:t>
            </w:r>
          </w:p>
          <w:p w14:paraId="2383CF85" w14:textId="77777777" w:rsidR="008638A4" w:rsidRPr="006B35A8" w:rsidRDefault="008638A4" w:rsidP="008638A4">
            <w:pPr>
              <w:spacing w:before="40" w:after="40"/>
              <w:rPr>
                <w:lang w:val="en-GB"/>
              </w:rPr>
            </w:pPr>
            <w:r w:rsidRPr="006B35A8">
              <w:rPr>
                <w:lang w:val="en-GB"/>
              </w:rPr>
              <w:t xml:space="preserve">Per packet throughput </w:t>
            </w:r>
          </w:p>
        </w:tc>
      </w:tr>
      <w:bookmarkEnd w:id="23"/>
    </w:tbl>
    <w:p w14:paraId="5F9105D4" w14:textId="77777777" w:rsidR="00556EEC" w:rsidRPr="006B35A8" w:rsidRDefault="00556EEC" w:rsidP="00556EEC">
      <w:pPr>
        <w:rPr>
          <w:lang w:val="en-GB"/>
        </w:rPr>
      </w:pPr>
    </w:p>
    <w:sectPr w:rsidR="00556EEC" w:rsidRPr="006B35A8" w:rsidSect="000131D1">
      <w:headerReference w:type="default"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8BFCB" w14:textId="77777777" w:rsidR="007A0FBB" w:rsidRDefault="007A0FBB">
      <w:r>
        <w:separator/>
      </w:r>
    </w:p>
  </w:endnote>
  <w:endnote w:type="continuationSeparator" w:id="0">
    <w:p w14:paraId="7BF9F8E4" w14:textId="77777777" w:rsidR="007A0FBB" w:rsidRDefault="007A0FBB">
      <w:r>
        <w:continuationSeparator/>
      </w:r>
    </w:p>
  </w:endnote>
  <w:endnote w:type="continuationNotice" w:id="1">
    <w:p w14:paraId="6408BD04" w14:textId="77777777" w:rsidR="007A0FBB" w:rsidRDefault="007A0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1574F" w14:textId="77777777" w:rsidR="007A0FBB" w:rsidRDefault="007A0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80CF8" w14:textId="77777777" w:rsidR="007A0FBB" w:rsidRDefault="007A0FBB">
      <w:r>
        <w:separator/>
      </w:r>
    </w:p>
  </w:footnote>
  <w:footnote w:type="continuationSeparator" w:id="0">
    <w:p w14:paraId="361797BC" w14:textId="77777777" w:rsidR="007A0FBB" w:rsidRDefault="007A0FBB">
      <w:r>
        <w:continuationSeparator/>
      </w:r>
    </w:p>
  </w:footnote>
  <w:footnote w:type="continuationNotice" w:id="1">
    <w:p w14:paraId="1D1CDF09" w14:textId="77777777" w:rsidR="007A0FBB" w:rsidRDefault="007A0F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12189" w14:textId="77777777" w:rsidR="007A0FBB" w:rsidRDefault="007A0F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8C1DC9"/>
    <w:multiLevelType w:val="hybridMultilevel"/>
    <w:tmpl w:val="C980EE92"/>
    <w:lvl w:ilvl="0" w:tplc="EA58CDC8">
      <w:start w:val="1"/>
      <w:numFmt w:val="bullet"/>
      <w:lvlText w:val="•"/>
      <w:lvlJc w:val="left"/>
      <w:pPr>
        <w:tabs>
          <w:tab w:val="num" w:pos="360"/>
        </w:tabs>
        <w:ind w:left="360" w:hanging="360"/>
      </w:pPr>
      <w:rPr>
        <w:rFonts w:ascii="Arial" w:hAnsi="Arial" w:hint="default"/>
      </w:rPr>
    </w:lvl>
    <w:lvl w:ilvl="1" w:tplc="FA46D412">
      <w:start w:val="1"/>
      <w:numFmt w:val="bullet"/>
      <w:lvlText w:val="•"/>
      <w:lvlJc w:val="left"/>
      <w:pPr>
        <w:tabs>
          <w:tab w:val="num" w:pos="1080"/>
        </w:tabs>
        <w:ind w:left="1080" w:hanging="360"/>
      </w:pPr>
      <w:rPr>
        <w:rFonts w:ascii="Arial" w:hAnsi="Arial" w:hint="default"/>
      </w:rPr>
    </w:lvl>
    <w:lvl w:ilvl="2" w:tplc="56C6669A">
      <w:start w:val="1"/>
      <w:numFmt w:val="bullet"/>
      <w:lvlText w:val="•"/>
      <w:lvlJc w:val="left"/>
      <w:pPr>
        <w:tabs>
          <w:tab w:val="num" w:pos="1800"/>
        </w:tabs>
        <w:ind w:left="1800" w:hanging="360"/>
      </w:pPr>
      <w:rPr>
        <w:rFonts w:ascii="Arial" w:hAnsi="Arial" w:hint="default"/>
      </w:rPr>
    </w:lvl>
    <w:lvl w:ilvl="3" w:tplc="C1D4606C" w:tentative="1">
      <w:start w:val="1"/>
      <w:numFmt w:val="bullet"/>
      <w:lvlText w:val="•"/>
      <w:lvlJc w:val="left"/>
      <w:pPr>
        <w:tabs>
          <w:tab w:val="num" w:pos="2520"/>
        </w:tabs>
        <w:ind w:left="2520" w:hanging="360"/>
      </w:pPr>
      <w:rPr>
        <w:rFonts w:ascii="Arial" w:hAnsi="Arial" w:hint="default"/>
      </w:rPr>
    </w:lvl>
    <w:lvl w:ilvl="4" w:tplc="7F9E33C4" w:tentative="1">
      <w:start w:val="1"/>
      <w:numFmt w:val="bullet"/>
      <w:lvlText w:val="•"/>
      <w:lvlJc w:val="left"/>
      <w:pPr>
        <w:tabs>
          <w:tab w:val="num" w:pos="3240"/>
        </w:tabs>
        <w:ind w:left="3240" w:hanging="360"/>
      </w:pPr>
      <w:rPr>
        <w:rFonts w:ascii="Arial" w:hAnsi="Arial" w:hint="default"/>
      </w:rPr>
    </w:lvl>
    <w:lvl w:ilvl="5" w:tplc="76041180" w:tentative="1">
      <w:start w:val="1"/>
      <w:numFmt w:val="bullet"/>
      <w:lvlText w:val="•"/>
      <w:lvlJc w:val="left"/>
      <w:pPr>
        <w:tabs>
          <w:tab w:val="num" w:pos="3960"/>
        </w:tabs>
        <w:ind w:left="3960" w:hanging="360"/>
      </w:pPr>
      <w:rPr>
        <w:rFonts w:ascii="Arial" w:hAnsi="Arial" w:hint="default"/>
      </w:rPr>
    </w:lvl>
    <w:lvl w:ilvl="6" w:tplc="DF1A71E2" w:tentative="1">
      <w:start w:val="1"/>
      <w:numFmt w:val="bullet"/>
      <w:lvlText w:val="•"/>
      <w:lvlJc w:val="left"/>
      <w:pPr>
        <w:tabs>
          <w:tab w:val="num" w:pos="4680"/>
        </w:tabs>
        <w:ind w:left="4680" w:hanging="360"/>
      </w:pPr>
      <w:rPr>
        <w:rFonts w:ascii="Arial" w:hAnsi="Arial" w:hint="default"/>
      </w:rPr>
    </w:lvl>
    <w:lvl w:ilvl="7" w:tplc="6388B906" w:tentative="1">
      <w:start w:val="1"/>
      <w:numFmt w:val="bullet"/>
      <w:lvlText w:val="•"/>
      <w:lvlJc w:val="left"/>
      <w:pPr>
        <w:tabs>
          <w:tab w:val="num" w:pos="5400"/>
        </w:tabs>
        <w:ind w:left="5400" w:hanging="360"/>
      </w:pPr>
      <w:rPr>
        <w:rFonts w:ascii="Arial" w:hAnsi="Arial" w:hint="default"/>
      </w:rPr>
    </w:lvl>
    <w:lvl w:ilvl="8" w:tplc="C0FC21D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98500E"/>
    <w:multiLevelType w:val="hybridMultilevel"/>
    <w:tmpl w:val="12D6066C"/>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01">
      <w:start w:val="1"/>
      <w:numFmt w:val="bullet"/>
      <w:lvlText w:val=""/>
      <w:lvlJc w:val="left"/>
      <w:pPr>
        <w:ind w:left="2160" w:hanging="180"/>
      </w:pPr>
      <w:rPr>
        <w:rFonts w:ascii="Symbol" w:hAnsi="Symbol"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0A4D5FA0"/>
    <w:multiLevelType w:val="hybridMultilevel"/>
    <w:tmpl w:val="0A4D5FA0"/>
    <w:lvl w:ilvl="0" w:tplc="9B80FFAA">
      <w:start w:val="4"/>
      <w:numFmt w:val="bullet"/>
      <w:lvlText w:val=""/>
      <w:lvlJc w:val="left"/>
      <w:pPr>
        <w:ind w:left="360" w:hanging="360"/>
      </w:pPr>
      <w:rPr>
        <w:rFonts w:ascii="Symbol" w:eastAsia="Batang" w:hAnsi="Symbol" w:cs="Times New Roman" w:hint="default"/>
      </w:rPr>
    </w:lvl>
    <w:lvl w:ilvl="1" w:tplc="CEB2FEB2">
      <w:start w:val="1"/>
      <w:numFmt w:val="bullet"/>
      <w:lvlText w:val="o"/>
      <w:lvlJc w:val="left"/>
      <w:pPr>
        <w:ind w:left="1080" w:hanging="360"/>
      </w:pPr>
      <w:rPr>
        <w:rFonts w:ascii="Courier New" w:hAnsi="Courier New" w:cs="Courier New" w:hint="default"/>
      </w:rPr>
    </w:lvl>
    <w:lvl w:ilvl="2" w:tplc="B1F21EB0">
      <w:start w:val="1"/>
      <w:numFmt w:val="bullet"/>
      <w:lvlText w:val=""/>
      <w:lvlJc w:val="left"/>
      <w:pPr>
        <w:ind w:left="1800" w:hanging="360"/>
      </w:pPr>
      <w:rPr>
        <w:rFonts w:ascii="Wingdings" w:hAnsi="Wingdings" w:hint="default"/>
      </w:rPr>
    </w:lvl>
    <w:lvl w:ilvl="3" w:tplc="A380F06A">
      <w:start w:val="1"/>
      <w:numFmt w:val="bullet"/>
      <w:lvlText w:val=""/>
      <w:lvlJc w:val="left"/>
      <w:pPr>
        <w:ind w:left="2520" w:hanging="360"/>
      </w:pPr>
      <w:rPr>
        <w:rFonts w:ascii="Symbol" w:hAnsi="Symbol" w:hint="default"/>
      </w:rPr>
    </w:lvl>
    <w:lvl w:ilvl="4" w:tplc="D4CE7CF6">
      <w:start w:val="1"/>
      <w:numFmt w:val="bullet"/>
      <w:lvlText w:val="o"/>
      <w:lvlJc w:val="left"/>
      <w:pPr>
        <w:ind w:left="3240" w:hanging="360"/>
      </w:pPr>
      <w:rPr>
        <w:rFonts w:ascii="Courier New" w:hAnsi="Courier New" w:cs="Courier New" w:hint="default"/>
      </w:rPr>
    </w:lvl>
    <w:lvl w:ilvl="5" w:tplc="7F80B09A">
      <w:start w:val="1"/>
      <w:numFmt w:val="bullet"/>
      <w:lvlText w:val=""/>
      <w:lvlJc w:val="left"/>
      <w:pPr>
        <w:ind w:left="3960" w:hanging="360"/>
      </w:pPr>
      <w:rPr>
        <w:rFonts w:ascii="Wingdings" w:hAnsi="Wingdings" w:hint="default"/>
      </w:rPr>
    </w:lvl>
    <w:lvl w:ilvl="6" w:tplc="A3FEC6B8">
      <w:start w:val="1"/>
      <w:numFmt w:val="bullet"/>
      <w:lvlText w:val=""/>
      <w:lvlJc w:val="left"/>
      <w:pPr>
        <w:ind w:left="4680" w:hanging="360"/>
      </w:pPr>
      <w:rPr>
        <w:rFonts w:ascii="Symbol" w:hAnsi="Symbol" w:hint="default"/>
      </w:rPr>
    </w:lvl>
    <w:lvl w:ilvl="7" w:tplc="0C8483C6">
      <w:start w:val="1"/>
      <w:numFmt w:val="bullet"/>
      <w:lvlText w:val="o"/>
      <w:lvlJc w:val="left"/>
      <w:pPr>
        <w:ind w:left="5400" w:hanging="360"/>
      </w:pPr>
      <w:rPr>
        <w:rFonts w:ascii="Courier New" w:hAnsi="Courier New" w:cs="Courier New" w:hint="default"/>
      </w:rPr>
    </w:lvl>
    <w:lvl w:ilvl="8" w:tplc="C3A409BC">
      <w:start w:val="1"/>
      <w:numFmt w:val="bullet"/>
      <w:lvlText w:val=""/>
      <w:lvlJc w:val="left"/>
      <w:pPr>
        <w:ind w:left="612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83530A"/>
    <w:multiLevelType w:val="multilevel"/>
    <w:tmpl w:val="2224367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FB4F3A"/>
    <w:multiLevelType w:val="multilevel"/>
    <w:tmpl w:val="3FA04A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BF40B40"/>
    <w:multiLevelType w:val="hybridMultilevel"/>
    <w:tmpl w:val="6F86F078"/>
    <w:lvl w:ilvl="0" w:tplc="6D34FA4C">
      <w:start w:val="1"/>
      <w:numFmt w:val="decimal"/>
      <w:lvlText w:val="%1."/>
      <w:lvlJc w:val="left"/>
      <w:pPr>
        <w:tabs>
          <w:tab w:val="num" w:pos="720"/>
        </w:tabs>
        <w:ind w:left="720" w:hanging="720"/>
      </w:pPr>
    </w:lvl>
    <w:lvl w:ilvl="1" w:tplc="F488C6CC">
      <w:start w:val="1"/>
      <w:numFmt w:val="decimal"/>
      <w:lvlText w:val="%2."/>
      <w:lvlJc w:val="left"/>
      <w:pPr>
        <w:tabs>
          <w:tab w:val="num" w:pos="1440"/>
        </w:tabs>
        <w:ind w:left="1440" w:hanging="720"/>
      </w:pPr>
    </w:lvl>
    <w:lvl w:ilvl="2" w:tplc="F93C227C">
      <w:start w:val="1"/>
      <w:numFmt w:val="decimal"/>
      <w:lvlText w:val="%3."/>
      <w:lvlJc w:val="left"/>
      <w:pPr>
        <w:tabs>
          <w:tab w:val="num" w:pos="2160"/>
        </w:tabs>
        <w:ind w:left="2160" w:hanging="720"/>
      </w:pPr>
    </w:lvl>
    <w:lvl w:ilvl="3" w:tplc="3D3A4C16">
      <w:start w:val="1"/>
      <w:numFmt w:val="decimal"/>
      <w:lvlText w:val="%4."/>
      <w:lvlJc w:val="left"/>
      <w:pPr>
        <w:tabs>
          <w:tab w:val="num" w:pos="2880"/>
        </w:tabs>
        <w:ind w:left="2880" w:hanging="720"/>
      </w:pPr>
    </w:lvl>
    <w:lvl w:ilvl="4" w:tplc="7DCA2B9A">
      <w:start w:val="1"/>
      <w:numFmt w:val="decimal"/>
      <w:lvlText w:val="%5."/>
      <w:lvlJc w:val="left"/>
      <w:pPr>
        <w:tabs>
          <w:tab w:val="num" w:pos="3600"/>
        </w:tabs>
        <w:ind w:left="3600" w:hanging="720"/>
      </w:pPr>
    </w:lvl>
    <w:lvl w:ilvl="5" w:tplc="12F6DB92">
      <w:start w:val="1"/>
      <w:numFmt w:val="decimal"/>
      <w:lvlText w:val="%6."/>
      <w:lvlJc w:val="left"/>
      <w:pPr>
        <w:tabs>
          <w:tab w:val="num" w:pos="4320"/>
        </w:tabs>
        <w:ind w:left="4320" w:hanging="720"/>
      </w:pPr>
    </w:lvl>
    <w:lvl w:ilvl="6" w:tplc="061CA12E">
      <w:start w:val="1"/>
      <w:numFmt w:val="decimal"/>
      <w:lvlText w:val="%7."/>
      <w:lvlJc w:val="left"/>
      <w:pPr>
        <w:tabs>
          <w:tab w:val="num" w:pos="5040"/>
        </w:tabs>
        <w:ind w:left="5040" w:hanging="720"/>
      </w:pPr>
    </w:lvl>
    <w:lvl w:ilvl="7" w:tplc="E3DAD7DA">
      <w:start w:val="1"/>
      <w:numFmt w:val="decimal"/>
      <w:lvlText w:val="%8."/>
      <w:lvlJc w:val="left"/>
      <w:pPr>
        <w:tabs>
          <w:tab w:val="num" w:pos="5760"/>
        </w:tabs>
        <w:ind w:left="5760" w:hanging="720"/>
      </w:pPr>
    </w:lvl>
    <w:lvl w:ilvl="8" w:tplc="76B8FFD8">
      <w:start w:val="1"/>
      <w:numFmt w:val="decimal"/>
      <w:lvlText w:val="%9."/>
      <w:lvlJc w:val="left"/>
      <w:pPr>
        <w:tabs>
          <w:tab w:val="num" w:pos="6480"/>
        </w:tabs>
        <w:ind w:left="6480" w:hanging="720"/>
      </w:pPr>
    </w:lvl>
  </w:abstractNum>
  <w:abstractNum w:abstractNumId="11" w15:restartNumberingAfterBreak="0">
    <w:nsid w:val="1CE23B35"/>
    <w:multiLevelType w:val="hybridMultilevel"/>
    <w:tmpl w:val="2AC65B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F96D68"/>
    <w:multiLevelType w:val="hybridMultilevel"/>
    <w:tmpl w:val="E258D900"/>
    <w:lvl w:ilvl="0" w:tplc="0E7C1D48">
      <w:start w:val="1"/>
      <w:numFmt w:val="decimal"/>
      <w:lvlText w:val="%1."/>
      <w:lvlJc w:val="left"/>
      <w:pPr>
        <w:tabs>
          <w:tab w:val="num" w:pos="720"/>
        </w:tabs>
        <w:ind w:left="720" w:hanging="720"/>
      </w:pPr>
    </w:lvl>
    <w:lvl w:ilvl="1" w:tplc="A1B8BEE4">
      <w:start w:val="1"/>
      <w:numFmt w:val="decimal"/>
      <w:lvlText w:val="%2."/>
      <w:lvlJc w:val="left"/>
      <w:pPr>
        <w:tabs>
          <w:tab w:val="num" w:pos="1440"/>
        </w:tabs>
        <w:ind w:left="1440" w:hanging="720"/>
      </w:pPr>
    </w:lvl>
    <w:lvl w:ilvl="2" w:tplc="ADF2A9D6">
      <w:start w:val="1"/>
      <w:numFmt w:val="decimal"/>
      <w:lvlText w:val="%3."/>
      <w:lvlJc w:val="left"/>
      <w:pPr>
        <w:tabs>
          <w:tab w:val="num" w:pos="2160"/>
        </w:tabs>
        <w:ind w:left="2160" w:hanging="720"/>
      </w:pPr>
    </w:lvl>
    <w:lvl w:ilvl="3" w:tplc="0BC4BA02">
      <w:start w:val="1"/>
      <w:numFmt w:val="decimal"/>
      <w:lvlText w:val="%4."/>
      <w:lvlJc w:val="left"/>
      <w:pPr>
        <w:tabs>
          <w:tab w:val="num" w:pos="2880"/>
        </w:tabs>
        <w:ind w:left="2880" w:hanging="720"/>
      </w:pPr>
    </w:lvl>
    <w:lvl w:ilvl="4" w:tplc="8B780086">
      <w:start w:val="1"/>
      <w:numFmt w:val="decimal"/>
      <w:lvlText w:val="%5."/>
      <w:lvlJc w:val="left"/>
      <w:pPr>
        <w:tabs>
          <w:tab w:val="num" w:pos="3600"/>
        </w:tabs>
        <w:ind w:left="3600" w:hanging="720"/>
      </w:pPr>
    </w:lvl>
    <w:lvl w:ilvl="5" w:tplc="5C36E01E">
      <w:start w:val="1"/>
      <w:numFmt w:val="decimal"/>
      <w:lvlText w:val="%6."/>
      <w:lvlJc w:val="left"/>
      <w:pPr>
        <w:tabs>
          <w:tab w:val="num" w:pos="4320"/>
        </w:tabs>
        <w:ind w:left="4320" w:hanging="720"/>
      </w:pPr>
    </w:lvl>
    <w:lvl w:ilvl="6" w:tplc="6F684E50">
      <w:start w:val="1"/>
      <w:numFmt w:val="decimal"/>
      <w:lvlText w:val="%7."/>
      <w:lvlJc w:val="left"/>
      <w:pPr>
        <w:tabs>
          <w:tab w:val="num" w:pos="5040"/>
        </w:tabs>
        <w:ind w:left="5040" w:hanging="720"/>
      </w:pPr>
    </w:lvl>
    <w:lvl w:ilvl="7" w:tplc="E574176E">
      <w:start w:val="1"/>
      <w:numFmt w:val="decimal"/>
      <w:lvlText w:val="%8."/>
      <w:lvlJc w:val="left"/>
      <w:pPr>
        <w:tabs>
          <w:tab w:val="num" w:pos="5760"/>
        </w:tabs>
        <w:ind w:left="5760" w:hanging="720"/>
      </w:pPr>
    </w:lvl>
    <w:lvl w:ilvl="8" w:tplc="23CA8628">
      <w:start w:val="1"/>
      <w:numFmt w:val="decimal"/>
      <w:lvlText w:val="%9."/>
      <w:lvlJc w:val="left"/>
      <w:pPr>
        <w:tabs>
          <w:tab w:val="num" w:pos="6480"/>
        </w:tabs>
        <w:ind w:left="6480" w:hanging="720"/>
      </w:pPr>
    </w:lvl>
  </w:abstractNum>
  <w:abstractNum w:abstractNumId="13" w15:restartNumberingAfterBreak="0">
    <w:nsid w:val="1F8F5CC2"/>
    <w:multiLevelType w:val="hybridMultilevel"/>
    <w:tmpl w:val="6B04F5B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16A27CA"/>
    <w:multiLevelType w:val="hybridMultilevel"/>
    <w:tmpl w:val="C174314C"/>
    <w:lvl w:ilvl="0" w:tplc="040B0017">
      <w:start w:val="1"/>
      <w:numFmt w:val="lowerLetter"/>
      <w:lvlText w:val="%1)"/>
      <w:lvlJc w:val="left"/>
      <w:pPr>
        <w:ind w:left="1212" w:hanging="360"/>
      </w:pPr>
      <w:rPr>
        <w:rFonts w:hint="default"/>
      </w:rPr>
    </w:lvl>
    <w:lvl w:ilvl="1" w:tplc="040B0019" w:tentative="1">
      <w:start w:val="1"/>
      <w:numFmt w:val="lowerLetter"/>
      <w:lvlText w:val="%2."/>
      <w:lvlJc w:val="left"/>
      <w:pPr>
        <w:ind w:left="1932" w:hanging="360"/>
      </w:pPr>
    </w:lvl>
    <w:lvl w:ilvl="2" w:tplc="040B001B" w:tentative="1">
      <w:start w:val="1"/>
      <w:numFmt w:val="lowerRoman"/>
      <w:lvlText w:val="%3."/>
      <w:lvlJc w:val="right"/>
      <w:pPr>
        <w:ind w:left="2652" w:hanging="180"/>
      </w:pPr>
    </w:lvl>
    <w:lvl w:ilvl="3" w:tplc="040B000F" w:tentative="1">
      <w:start w:val="1"/>
      <w:numFmt w:val="decimal"/>
      <w:lvlText w:val="%4."/>
      <w:lvlJc w:val="left"/>
      <w:pPr>
        <w:ind w:left="3372" w:hanging="360"/>
      </w:pPr>
    </w:lvl>
    <w:lvl w:ilvl="4" w:tplc="040B0019" w:tentative="1">
      <w:start w:val="1"/>
      <w:numFmt w:val="lowerLetter"/>
      <w:lvlText w:val="%5."/>
      <w:lvlJc w:val="left"/>
      <w:pPr>
        <w:ind w:left="4092" w:hanging="360"/>
      </w:pPr>
    </w:lvl>
    <w:lvl w:ilvl="5" w:tplc="040B001B" w:tentative="1">
      <w:start w:val="1"/>
      <w:numFmt w:val="lowerRoman"/>
      <w:lvlText w:val="%6."/>
      <w:lvlJc w:val="right"/>
      <w:pPr>
        <w:ind w:left="4812" w:hanging="180"/>
      </w:pPr>
    </w:lvl>
    <w:lvl w:ilvl="6" w:tplc="040B000F" w:tentative="1">
      <w:start w:val="1"/>
      <w:numFmt w:val="decimal"/>
      <w:lvlText w:val="%7."/>
      <w:lvlJc w:val="left"/>
      <w:pPr>
        <w:ind w:left="5532" w:hanging="360"/>
      </w:pPr>
    </w:lvl>
    <w:lvl w:ilvl="7" w:tplc="040B0019" w:tentative="1">
      <w:start w:val="1"/>
      <w:numFmt w:val="lowerLetter"/>
      <w:lvlText w:val="%8."/>
      <w:lvlJc w:val="left"/>
      <w:pPr>
        <w:ind w:left="6252" w:hanging="360"/>
      </w:pPr>
    </w:lvl>
    <w:lvl w:ilvl="8" w:tplc="040B001B" w:tentative="1">
      <w:start w:val="1"/>
      <w:numFmt w:val="lowerRoman"/>
      <w:lvlText w:val="%9."/>
      <w:lvlJc w:val="right"/>
      <w:pPr>
        <w:ind w:left="6972" w:hanging="180"/>
      </w:pPr>
    </w:lvl>
  </w:abstractNum>
  <w:abstractNum w:abstractNumId="15" w15:restartNumberingAfterBreak="0">
    <w:nsid w:val="21950116"/>
    <w:multiLevelType w:val="hybridMultilevel"/>
    <w:tmpl w:val="B46C1340"/>
    <w:lvl w:ilvl="0" w:tplc="A1FA8558">
      <w:start w:val="1"/>
      <w:numFmt w:val="decimal"/>
      <w:lvlText w:val="%1."/>
      <w:lvlJc w:val="left"/>
      <w:pPr>
        <w:tabs>
          <w:tab w:val="num" w:pos="720"/>
        </w:tabs>
        <w:ind w:left="720" w:hanging="720"/>
      </w:pPr>
    </w:lvl>
    <w:lvl w:ilvl="1" w:tplc="27567D20">
      <w:start w:val="1"/>
      <w:numFmt w:val="decimal"/>
      <w:lvlText w:val="%2."/>
      <w:lvlJc w:val="left"/>
      <w:pPr>
        <w:tabs>
          <w:tab w:val="num" w:pos="1440"/>
        </w:tabs>
        <w:ind w:left="1440" w:hanging="720"/>
      </w:pPr>
    </w:lvl>
    <w:lvl w:ilvl="2" w:tplc="9D30B8EE">
      <w:start w:val="1"/>
      <w:numFmt w:val="decimal"/>
      <w:lvlText w:val="%3."/>
      <w:lvlJc w:val="left"/>
      <w:pPr>
        <w:tabs>
          <w:tab w:val="num" w:pos="2160"/>
        </w:tabs>
        <w:ind w:left="2160" w:hanging="720"/>
      </w:pPr>
    </w:lvl>
    <w:lvl w:ilvl="3" w:tplc="246488C0">
      <w:start w:val="1"/>
      <w:numFmt w:val="decimal"/>
      <w:lvlText w:val="%4."/>
      <w:lvlJc w:val="left"/>
      <w:pPr>
        <w:tabs>
          <w:tab w:val="num" w:pos="2880"/>
        </w:tabs>
        <w:ind w:left="2880" w:hanging="720"/>
      </w:pPr>
    </w:lvl>
    <w:lvl w:ilvl="4" w:tplc="C83C1F70">
      <w:start w:val="1"/>
      <w:numFmt w:val="decimal"/>
      <w:lvlText w:val="%5."/>
      <w:lvlJc w:val="left"/>
      <w:pPr>
        <w:tabs>
          <w:tab w:val="num" w:pos="3600"/>
        </w:tabs>
        <w:ind w:left="3600" w:hanging="720"/>
      </w:pPr>
    </w:lvl>
    <w:lvl w:ilvl="5" w:tplc="8730C4C8">
      <w:start w:val="1"/>
      <w:numFmt w:val="decimal"/>
      <w:lvlText w:val="%6."/>
      <w:lvlJc w:val="left"/>
      <w:pPr>
        <w:tabs>
          <w:tab w:val="num" w:pos="4320"/>
        </w:tabs>
        <w:ind w:left="4320" w:hanging="720"/>
      </w:pPr>
    </w:lvl>
    <w:lvl w:ilvl="6" w:tplc="DF22B248">
      <w:start w:val="1"/>
      <w:numFmt w:val="decimal"/>
      <w:lvlText w:val="%7."/>
      <w:lvlJc w:val="left"/>
      <w:pPr>
        <w:tabs>
          <w:tab w:val="num" w:pos="5040"/>
        </w:tabs>
        <w:ind w:left="5040" w:hanging="720"/>
      </w:pPr>
    </w:lvl>
    <w:lvl w:ilvl="7" w:tplc="07686C7E">
      <w:start w:val="1"/>
      <w:numFmt w:val="decimal"/>
      <w:lvlText w:val="%8."/>
      <w:lvlJc w:val="left"/>
      <w:pPr>
        <w:tabs>
          <w:tab w:val="num" w:pos="5760"/>
        </w:tabs>
        <w:ind w:left="5760" w:hanging="720"/>
      </w:pPr>
    </w:lvl>
    <w:lvl w:ilvl="8" w:tplc="BA40B256">
      <w:start w:val="1"/>
      <w:numFmt w:val="decimal"/>
      <w:lvlText w:val="%9."/>
      <w:lvlJc w:val="left"/>
      <w:pPr>
        <w:tabs>
          <w:tab w:val="num" w:pos="6480"/>
        </w:tabs>
        <w:ind w:left="6480" w:hanging="720"/>
      </w:pPr>
    </w:lvl>
  </w:abstractNum>
  <w:abstractNum w:abstractNumId="16"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95E48AD"/>
    <w:multiLevelType w:val="hybridMultilevel"/>
    <w:tmpl w:val="C3C4C6A2"/>
    <w:lvl w:ilvl="0" w:tplc="B7442032">
      <w:start w:val="1"/>
      <w:numFmt w:val="bullet"/>
      <w:lvlText w:val="•"/>
      <w:lvlJc w:val="left"/>
      <w:pPr>
        <w:tabs>
          <w:tab w:val="num" w:pos="360"/>
        </w:tabs>
        <w:ind w:left="360" w:hanging="360"/>
      </w:pPr>
      <w:rPr>
        <w:rFonts w:ascii="Arial" w:hAnsi="Arial" w:hint="default"/>
      </w:rPr>
    </w:lvl>
    <w:lvl w:ilvl="1" w:tplc="88F8285E">
      <w:start w:val="84"/>
      <w:numFmt w:val="bullet"/>
      <w:lvlText w:val="•"/>
      <w:lvlJc w:val="left"/>
      <w:pPr>
        <w:tabs>
          <w:tab w:val="num" w:pos="1080"/>
        </w:tabs>
        <w:ind w:left="1080" w:hanging="360"/>
      </w:pPr>
      <w:rPr>
        <w:rFonts w:ascii="Arial" w:hAnsi="Arial" w:hint="default"/>
      </w:rPr>
    </w:lvl>
    <w:lvl w:ilvl="2" w:tplc="04F6CBB8">
      <w:start w:val="84"/>
      <w:numFmt w:val="bullet"/>
      <w:lvlText w:val="•"/>
      <w:lvlJc w:val="left"/>
      <w:pPr>
        <w:tabs>
          <w:tab w:val="num" w:pos="1800"/>
        </w:tabs>
        <w:ind w:left="1800" w:hanging="360"/>
      </w:pPr>
      <w:rPr>
        <w:rFonts w:ascii="Arial" w:hAnsi="Arial" w:hint="default"/>
      </w:rPr>
    </w:lvl>
    <w:lvl w:ilvl="3" w:tplc="D4660754">
      <w:start w:val="84"/>
      <w:numFmt w:val="bullet"/>
      <w:lvlText w:val="•"/>
      <w:lvlJc w:val="left"/>
      <w:pPr>
        <w:tabs>
          <w:tab w:val="num" w:pos="2520"/>
        </w:tabs>
        <w:ind w:left="2520" w:hanging="360"/>
      </w:pPr>
      <w:rPr>
        <w:rFonts w:ascii="Arial" w:hAnsi="Arial" w:hint="default"/>
      </w:rPr>
    </w:lvl>
    <w:lvl w:ilvl="4" w:tplc="757A5026" w:tentative="1">
      <w:start w:val="1"/>
      <w:numFmt w:val="bullet"/>
      <w:lvlText w:val="•"/>
      <w:lvlJc w:val="left"/>
      <w:pPr>
        <w:tabs>
          <w:tab w:val="num" w:pos="3240"/>
        </w:tabs>
        <w:ind w:left="3240" w:hanging="360"/>
      </w:pPr>
      <w:rPr>
        <w:rFonts w:ascii="Arial" w:hAnsi="Arial" w:hint="default"/>
      </w:rPr>
    </w:lvl>
    <w:lvl w:ilvl="5" w:tplc="517C8F74" w:tentative="1">
      <w:start w:val="1"/>
      <w:numFmt w:val="bullet"/>
      <w:lvlText w:val="•"/>
      <w:lvlJc w:val="left"/>
      <w:pPr>
        <w:tabs>
          <w:tab w:val="num" w:pos="3960"/>
        </w:tabs>
        <w:ind w:left="3960" w:hanging="360"/>
      </w:pPr>
      <w:rPr>
        <w:rFonts w:ascii="Arial" w:hAnsi="Arial" w:hint="default"/>
      </w:rPr>
    </w:lvl>
    <w:lvl w:ilvl="6" w:tplc="EC04F9E0" w:tentative="1">
      <w:start w:val="1"/>
      <w:numFmt w:val="bullet"/>
      <w:lvlText w:val="•"/>
      <w:lvlJc w:val="left"/>
      <w:pPr>
        <w:tabs>
          <w:tab w:val="num" w:pos="4680"/>
        </w:tabs>
        <w:ind w:left="4680" w:hanging="360"/>
      </w:pPr>
      <w:rPr>
        <w:rFonts w:ascii="Arial" w:hAnsi="Arial" w:hint="default"/>
      </w:rPr>
    </w:lvl>
    <w:lvl w:ilvl="7" w:tplc="CA8E4A1A" w:tentative="1">
      <w:start w:val="1"/>
      <w:numFmt w:val="bullet"/>
      <w:lvlText w:val="•"/>
      <w:lvlJc w:val="left"/>
      <w:pPr>
        <w:tabs>
          <w:tab w:val="num" w:pos="5400"/>
        </w:tabs>
        <w:ind w:left="5400" w:hanging="360"/>
      </w:pPr>
      <w:rPr>
        <w:rFonts w:ascii="Arial" w:hAnsi="Arial" w:hint="default"/>
      </w:rPr>
    </w:lvl>
    <w:lvl w:ilvl="8" w:tplc="2552258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E1F1868"/>
    <w:multiLevelType w:val="multilevel"/>
    <w:tmpl w:val="406249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13B6E9C"/>
    <w:multiLevelType w:val="hybridMultilevel"/>
    <w:tmpl w:val="4D72A5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0F12CB"/>
    <w:multiLevelType w:val="hybridMultilevel"/>
    <w:tmpl w:val="6E9009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C0671"/>
    <w:multiLevelType w:val="hybridMultilevel"/>
    <w:tmpl w:val="66F8C62A"/>
    <w:lvl w:ilvl="0" w:tplc="56AED26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A4B9B"/>
    <w:multiLevelType w:val="hybridMultilevel"/>
    <w:tmpl w:val="A1D84F58"/>
    <w:lvl w:ilvl="0" w:tplc="37205266">
      <w:start w:val="1"/>
      <w:numFmt w:val="bullet"/>
      <w:lvlText w:val="•"/>
      <w:lvlJc w:val="left"/>
      <w:pPr>
        <w:tabs>
          <w:tab w:val="num" w:pos="360"/>
        </w:tabs>
        <w:ind w:left="360" w:hanging="360"/>
      </w:pPr>
      <w:rPr>
        <w:rFonts w:ascii="Arial" w:hAnsi="Arial" w:hint="default"/>
      </w:rPr>
    </w:lvl>
    <w:lvl w:ilvl="1" w:tplc="71F0781A">
      <w:start w:val="1"/>
      <w:numFmt w:val="bullet"/>
      <w:lvlText w:val="•"/>
      <w:lvlJc w:val="left"/>
      <w:pPr>
        <w:tabs>
          <w:tab w:val="num" w:pos="1080"/>
        </w:tabs>
        <w:ind w:left="1080" w:hanging="360"/>
      </w:pPr>
      <w:rPr>
        <w:rFonts w:ascii="Arial" w:hAnsi="Arial" w:hint="default"/>
      </w:rPr>
    </w:lvl>
    <w:lvl w:ilvl="2" w:tplc="02503184">
      <w:start w:val="1"/>
      <w:numFmt w:val="bullet"/>
      <w:lvlText w:val="•"/>
      <w:lvlJc w:val="left"/>
      <w:pPr>
        <w:tabs>
          <w:tab w:val="num" w:pos="1800"/>
        </w:tabs>
        <w:ind w:left="1800" w:hanging="360"/>
      </w:pPr>
      <w:rPr>
        <w:rFonts w:ascii="Arial" w:hAnsi="Arial" w:hint="default"/>
      </w:rPr>
    </w:lvl>
    <w:lvl w:ilvl="3" w:tplc="0B88ADDA" w:tentative="1">
      <w:start w:val="1"/>
      <w:numFmt w:val="bullet"/>
      <w:lvlText w:val="•"/>
      <w:lvlJc w:val="left"/>
      <w:pPr>
        <w:tabs>
          <w:tab w:val="num" w:pos="2520"/>
        </w:tabs>
        <w:ind w:left="2520" w:hanging="360"/>
      </w:pPr>
      <w:rPr>
        <w:rFonts w:ascii="Arial" w:hAnsi="Arial" w:hint="default"/>
      </w:rPr>
    </w:lvl>
    <w:lvl w:ilvl="4" w:tplc="2CDA12F2" w:tentative="1">
      <w:start w:val="1"/>
      <w:numFmt w:val="bullet"/>
      <w:lvlText w:val="•"/>
      <w:lvlJc w:val="left"/>
      <w:pPr>
        <w:tabs>
          <w:tab w:val="num" w:pos="3240"/>
        </w:tabs>
        <w:ind w:left="3240" w:hanging="360"/>
      </w:pPr>
      <w:rPr>
        <w:rFonts w:ascii="Arial" w:hAnsi="Arial" w:hint="default"/>
      </w:rPr>
    </w:lvl>
    <w:lvl w:ilvl="5" w:tplc="4CD63F20" w:tentative="1">
      <w:start w:val="1"/>
      <w:numFmt w:val="bullet"/>
      <w:lvlText w:val="•"/>
      <w:lvlJc w:val="left"/>
      <w:pPr>
        <w:tabs>
          <w:tab w:val="num" w:pos="3960"/>
        </w:tabs>
        <w:ind w:left="3960" w:hanging="360"/>
      </w:pPr>
      <w:rPr>
        <w:rFonts w:ascii="Arial" w:hAnsi="Arial" w:hint="default"/>
      </w:rPr>
    </w:lvl>
    <w:lvl w:ilvl="6" w:tplc="FC46D37E" w:tentative="1">
      <w:start w:val="1"/>
      <w:numFmt w:val="bullet"/>
      <w:lvlText w:val="•"/>
      <w:lvlJc w:val="left"/>
      <w:pPr>
        <w:tabs>
          <w:tab w:val="num" w:pos="4680"/>
        </w:tabs>
        <w:ind w:left="4680" w:hanging="360"/>
      </w:pPr>
      <w:rPr>
        <w:rFonts w:ascii="Arial" w:hAnsi="Arial" w:hint="default"/>
      </w:rPr>
    </w:lvl>
    <w:lvl w:ilvl="7" w:tplc="3C44493C" w:tentative="1">
      <w:start w:val="1"/>
      <w:numFmt w:val="bullet"/>
      <w:lvlText w:val="•"/>
      <w:lvlJc w:val="left"/>
      <w:pPr>
        <w:tabs>
          <w:tab w:val="num" w:pos="5400"/>
        </w:tabs>
        <w:ind w:left="5400" w:hanging="360"/>
      </w:pPr>
      <w:rPr>
        <w:rFonts w:ascii="Arial" w:hAnsi="Arial" w:hint="default"/>
      </w:rPr>
    </w:lvl>
    <w:lvl w:ilvl="8" w:tplc="FCAAA5C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F6E165C"/>
    <w:multiLevelType w:val="hybridMultilevel"/>
    <w:tmpl w:val="FC502460"/>
    <w:lvl w:ilvl="0" w:tplc="040B0001">
      <w:start w:val="1"/>
      <w:numFmt w:val="bullet"/>
      <w:lvlText w:val=""/>
      <w:lvlJc w:val="left"/>
      <w:pPr>
        <w:ind w:left="829" w:hanging="360"/>
      </w:pPr>
      <w:rPr>
        <w:rFonts w:ascii="Symbol" w:hAnsi="Symbol" w:hint="default"/>
      </w:rPr>
    </w:lvl>
    <w:lvl w:ilvl="1" w:tplc="040B0003" w:tentative="1">
      <w:start w:val="1"/>
      <w:numFmt w:val="bullet"/>
      <w:lvlText w:val="o"/>
      <w:lvlJc w:val="left"/>
      <w:pPr>
        <w:ind w:left="1549" w:hanging="360"/>
      </w:pPr>
      <w:rPr>
        <w:rFonts w:ascii="Courier New" w:hAnsi="Courier New" w:cs="Courier New" w:hint="default"/>
      </w:rPr>
    </w:lvl>
    <w:lvl w:ilvl="2" w:tplc="040B0005" w:tentative="1">
      <w:start w:val="1"/>
      <w:numFmt w:val="bullet"/>
      <w:lvlText w:val=""/>
      <w:lvlJc w:val="left"/>
      <w:pPr>
        <w:ind w:left="2269" w:hanging="360"/>
      </w:pPr>
      <w:rPr>
        <w:rFonts w:ascii="Wingdings" w:hAnsi="Wingdings" w:hint="default"/>
      </w:rPr>
    </w:lvl>
    <w:lvl w:ilvl="3" w:tplc="040B0001" w:tentative="1">
      <w:start w:val="1"/>
      <w:numFmt w:val="bullet"/>
      <w:lvlText w:val=""/>
      <w:lvlJc w:val="left"/>
      <w:pPr>
        <w:ind w:left="2989" w:hanging="360"/>
      </w:pPr>
      <w:rPr>
        <w:rFonts w:ascii="Symbol" w:hAnsi="Symbol" w:hint="default"/>
      </w:rPr>
    </w:lvl>
    <w:lvl w:ilvl="4" w:tplc="040B0003" w:tentative="1">
      <w:start w:val="1"/>
      <w:numFmt w:val="bullet"/>
      <w:lvlText w:val="o"/>
      <w:lvlJc w:val="left"/>
      <w:pPr>
        <w:ind w:left="3709" w:hanging="360"/>
      </w:pPr>
      <w:rPr>
        <w:rFonts w:ascii="Courier New" w:hAnsi="Courier New" w:cs="Courier New" w:hint="default"/>
      </w:rPr>
    </w:lvl>
    <w:lvl w:ilvl="5" w:tplc="040B0005" w:tentative="1">
      <w:start w:val="1"/>
      <w:numFmt w:val="bullet"/>
      <w:lvlText w:val=""/>
      <w:lvlJc w:val="left"/>
      <w:pPr>
        <w:ind w:left="4429" w:hanging="360"/>
      </w:pPr>
      <w:rPr>
        <w:rFonts w:ascii="Wingdings" w:hAnsi="Wingdings" w:hint="default"/>
      </w:rPr>
    </w:lvl>
    <w:lvl w:ilvl="6" w:tplc="040B0001" w:tentative="1">
      <w:start w:val="1"/>
      <w:numFmt w:val="bullet"/>
      <w:lvlText w:val=""/>
      <w:lvlJc w:val="left"/>
      <w:pPr>
        <w:ind w:left="5149" w:hanging="360"/>
      </w:pPr>
      <w:rPr>
        <w:rFonts w:ascii="Symbol" w:hAnsi="Symbol" w:hint="default"/>
      </w:rPr>
    </w:lvl>
    <w:lvl w:ilvl="7" w:tplc="040B0003" w:tentative="1">
      <w:start w:val="1"/>
      <w:numFmt w:val="bullet"/>
      <w:lvlText w:val="o"/>
      <w:lvlJc w:val="left"/>
      <w:pPr>
        <w:ind w:left="5869" w:hanging="360"/>
      </w:pPr>
      <w:rPr>
        <w:rFonts w:ascii="Courier New" w:hAnsi="Courier New" w:cs="Courier New" w:hint="default"/>
      </w:rPr>
    </w:lvl>
    <w:lvl w:ilvl="8" w:tplc="040B0005" w:tentative="1">
      <w:start w:val="1"/>
      <w:numFmt w:val="bullet"/>
      <w:lvlText w:val=""/>
      <w:lvlJc w:val="left"/>
      <w:pPr>
        <w:ind w:left="6589"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DA2006"/>
    <w:multiLevelType w:val="hybridMultilevel"/>
    <w:tmpl w:val="8DAA1FC2"/>
    <w:lvl w:ilvl="0" w:tplc="A4469356">
      <w:start w:val="1"/>
      <w:numFmt w:val="bullet"/>
      <w:lvlText w:val="•"/>
      <w:lvlJc w:val="left"/>
      <w:pPr>
        <w:tabs>
          <w:tab w:val="num" w:pos="360"/>
        </w:tabs>
        <w:ind w:left="360" w:hanging="360"/>
      </w:pPr>
      <w:rPr>
        <w:rFonts w:ascii="Arial" w:hAnsi="Arial" w:hint="default"/>
      </w:rPr>
    </w:lvl>
    <w:lvl w:ilvl="1" w:tplc="D96EFC24">
      <w:start w:val="84"/>
      <w:numFmt w:val="bullet"/>
      <w:lvlText w:val="•"/>
      <w:lvlJc w:val="left"/>
      <w:pPr>
        <w:tabs>
          <w:tab w:val="num" w:pos="1080"/>
        </w:tabs>
        <w:ind w:left="1080" w:hanging="360"/>
      </w:pPr>
      <w:rPr>
        <w:rFonts w:ascii="Arial" w:hAnsi="Arial" w:hint="default"/>
      </w:rPr>
    </w:lvl>
    <w:lvl w:ilvl="2" w:tplc="8D2C3182">
      <w:start w:val="84"/>
      <w:numFmt w:val="bullet"/>
      <w:lvlText w:val="•"/>
      <w:lvlJc w:val="left"/>
      <w:pPr>
        <w:tabs>
          <w:tab w:val="num" w:pos="1800"/>
        </w:tabs>
        <w:ind w:left="1800" w:hanging="360"/>
      </w:pPr>
      <w:rPr>
        <w:rFonts w:ascii="Arial" w:hAnsi="Arial" w:hint="default"/>
      </w:rPr>
    </w:lvl>
    <w:lvl w:ilvl="3" w:tplc="949224A0" w:tentative="1">
      <w:start w:val="1"/>
      <w:numFmt w:val="bullet"/>
      <w:lvlText w:val="•"/>
      <w:lvlJc w:val="left"/>
      <w:pPr>
        <w:tabs>
          <w:tab w:val="num" w:pos="2520"/>
        </w:tabs>
        <w:ind w:left="2520" w:hanging="360"/>
      </w:pPr>
      <w:rPr>
        <w:rFonts w:ascii="Arial" w:hAnsi="Arial" w:hint="default"/>
      </w:rPr>
    </w:lvl>
    <w:lvl w:ilvl="4" w:tplc="78188BF4" w:tentative="1">
      <w:start w:val="1"/>
      <w:numFmt w:val="bullet"/>
      <w:lvlText w:val="•"/>
      <w:lvlJc w:val="left"/>
      <w:pPr>
        <w:tabs>
          <w:tab w:val="num" w:pos="3240"/>
        </w:tabs>
        <w:ind w:left="3240" w:hanging="360"/>
      </w:pPr>
      <w:rPr>
        <w:rFonts w:ascii="Arial" w:hAnsi="Arial" w:hint="default"/>
      </w:rPr>
    </w:lvl>
    <w:lvl w:ilvl="5" w:tplc="A7225A96" w:tentative="1">
      <w:start w:val="1"/>
      <w:numFmt w:val="bullet"/>
      <w:lvlText w:val="•"/>
      <w:lvlJc w:val="left"/>
      <w:pPr>
        <w:tabs>
          <w:tab w:val="num" w:pos="3960"/>
        </w:tabs>
        <w:ind w:left="3960" w:hanging="360"/>
      </w:pPr>
      <w:rPr>
        <w:rFonts w:ascii="Arial" w:hAnsi="Arial" w:hint="default"/>
      </w:rPr>
    </w:lvl>
    <w:lvl w:ilvl="6" w:tplc="C5F270E6" w:tentative="1">
      <w:start w:val="1"/>
      <w:numFmt w:val="bullet"/>
      <w:lvlText w:val="•"/>
      <w:lvlJc w:val="left"/>
      <w:pPr>
        <w:tabs>
          <w:tab w:val="num" w:pos="4680"/>
        </w:tabs>
        <w:ind w:left="4680" w:hanging="360"/>
      </w:pPr>
      <w:rPr>
        <w:rFonts w:ascii="Arial" w:hAnsi="Arial" w:hint="default"/>
      </w:rPr>
    </w:lvl>
    <w:lvl w:ilvl="7" w:tplc="94642A56" w:tentative="1">
      <w:start w:val="1"/>
      <w:numFmt w:val="bullet"/>
      <w:lvlText w:val="•"/>
      <w:lvlJc w:val="left"/>
      <w:pPr>
        <w:tabs>
          <w:tab w:val="num" w:pos="5400"/>
        </w:tabs>
        <w:ind w:left="5400" w:hanging="360"/>
      </w:pPr>
      <w:rPr>
        <w:rFonts w:ascii="Arial" w:hAnsi="Arial" w:hint="default"/>
      </w:rPr>
    </w:lvl>
    <w:lvl w:ilvl="8" w:tplc="94A4056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hybridMultilevel"/>
    <w:tmpl w:val="AED6D67E"/>
    <w:lvl w:ilvl="0" w:tplc="D2B898F8">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840456C">
      <w:numFmt w:val="decimal"/>
      <w:lvlText w:val=""/>
      <w:lvlJc w:val="left"/>
    </w:lvl>
    <w:lvl w:ilvl="2" w:tplc="D37CBB46">
      <w:numFmt w:val="decimal"/>
      <w:lvlText w:val=""/>
      <w:lvlJc w:val="left"/>
    </w:lvl>
    <w:lvl w:ilvl="3" w:tplc="0FE66A68">
      <w:numFmt w:val="decimal"/>
      <w:lvlText w:val=""/>
      <w:lvlJc w:val="left"/>
    </w:lvl>
    <w:lvl w:ilvl="4" w:tplc="9A3C8F56">
      <w:numFmt w:val="decimal"/>
      <w:lvlText w:val=""/>
      <w:lvlJc w:val="left"/>
    </w:lvl>
    <w:lvl w:ilvl="5" w:tplc="5FDC16C6">
      <w:numFmt w:val="decimal"/>
      <w:lvlText w:val=""/>
      <w:lvlJc w:val="left"/>
    </w:lvl>
    <w:lvl w:ilvl="6" w:tplc="EE24757A">
      <w:numFmt w:val="decimal"/>
      <w:lvlText w:val=""/>
      <w:lvlJc w:val="left"/>
    </w:lvl>
    <w:lvl w:ilvl="7" w:tplc="35D0FDB8">
      <w:numFmt w:val="decimal"/>
      <w:lvlText w:val=""/>
      <w:lvlJc w:val="left"/>
    </w:lvl>
    <w:lvl w:ilvl="8" w:tplc="0CDCC10A">
      <w:numFmt w:val="decimal"/>
      <w:lvlText w:val=""/>
      <w:lvlJc w:val="left"/>
    </w:lvl>
  </w:abstractNum>
  <w:abstractNum w:abstractNumId="32" w15:restartNumberingAfterBreak="0">
    <w:nsid w:val="53CB5F6B"/>
    <w:multiLevelType w:val="hybridMultilevel"/>
    <w:tmpl w:val="BAA60622"/>
    <w:lvl w:ilvl="0" w:tplc="B6B26FE4">
      <w:start w:val="1"/>
      <w:numFmt w:val="bullet"/>
      <w:lvlText w:val=""/>
      <w:lvlJc w:val="left"/>
      <w:pPr>
        <w:tabs>
          <w:tab w:val="num" w:pos="720"/>
        </w:tabs>
        <w:ind w:left="720" w:hanging="360"/>
      </w:pPr>
      <w:rPr>
        <w:rFonts w:ascii="Symbol" w:hAnsi="Symbol" w:hint="default"/>
        <w:sz w:val="20"/>
      </w:rPr>
    </w:lvl>
    <w:lvl w:ilvl="1" w:tplc="FE882A64" w:tentative="1">
      <w:start w:val="1"/>
      <w:numFmt w:val="bullet"/>
      <w:lvlText w:val=""/>
      <w:lvlJc w:val="left"/>
      <w:pPr>
        <w:tabs>
          <w:tab w:val="num" w:pos="1440"/>
        </w:tabs>
        <w:ind w:left="1440" w:hanging="360"/>
      </w:pPr>
      <w:rPr>
        <w:rFonts w:ascii="Symbol" w:hAnsi="Symbol" w:hint="default"/>
        <w:sz w:val="20"/>
      </w:rPr>
    </w:lvl>
    <w:lvl w:ilvl="2" w:tplc="C91E31E4" w:tentative="1">
      <w:start w:val="1"/>
      <w:numFmt w:val="bullet"/>
      <w:lvlText w:val=""/>
      <w:lvlJc w:val="left"/>
      <w:pPr>
        <w:tabs>
          <w:tab w:val="num" w:pos="2160"/>
        </w:tabs>
        <w:ind w:left="2160" w:hanging="360"/>
      </w:pPr>
      <w:rPr>
        <w:rFonts w:ascii="Symbol" w:hAnsi="Symbol" w:hint="default"/>
        <w:sz w:val="20"/>
      </w:rPr>
    </w:lvl>
    <w:lvl w:ilvl="3" w:tplc="5E0084F0" w:tentative="1">
      <w:start w:val="1"/>
      <w:numFmt w:val="bullet"/>
      <w:lvlText w:val=""/>
      <w:lvlJc w:val="left"/>
      <w:pPr>
        <w:tabs>
          <w:tab w:val="num" w:pos="2880"/>
        </w:tabs>
        <w:ind w:left="2880" w:hanging="360"/>
      </w:pPr>
      <w:rPr>
        <w:rFonts w:ascii="Symbol" w:hAnsi="Symbol" w:hint="default"/>
        <w:sz w:val="20"/>
      </w:rPr>
    </w:lvl>
    <w:lvl w:ilvl="4" w:tplc="65F28474" w:tentative="1">
      <w:start w:val="1"/>
      <w:numFmt w:val="bullet"/>
      <w:lvlText w:val=""/>
      <w:lvlJc w:val="left"/>
      <w:pPr>
        <w:tabs>
          <w:tab w:val="num" w:pos="3600"/>
        </w:tabs>
        <w:ind w:left="3600" w:hanging="360"/>
      </w:pPr>
      <w:rPr>
        <w:rFonts w:ascii="Symbol" w:hAnsi="Symbol" w:hint="default"/>
        <w:sz w:val="20"/>
      </w:rPr>
    </w:lvl>
    <w:lvl w:ilvl="5" w:tplc="B6BE208A" w:tentative="1">
      <w:start w:val="1"/>
      <w:numFmt w:val="bullet"/>
      <w:lvlText w:val=""/>
      <w:lvlJc w:val="left"/>
      <w:pPr>
        <w:tabs>
          <w:tab w:val="num" w:pos="4320"/>
        </w:tabs>
        <w:ind w:left="4320" w:hanging="360"/>
      </w:pPr>
      <w:rPr>
        <w:rFonts w:ascii="Symbol" w:hAnsi="Symbol" w:hint="default"/>
        <w:sz w:val="20"/>
      </w:rPr>
    </w:lvl>
    <w:lvl w:ilvl="6" w:tplc="D674D798" w:tentative="1">
      <w:start w:val="1"/>
      <w:numFmt w:val="bullet"/>
      <w:lvlText w:val=""/>
      <w:lvlJc w:val="left"/>
      <w:pPr>
        <w:tabs>
          <w:tab w:val="num" w:pos="5040"/>
        </w:tabs>
        <w:ind w:left="5040" w:hanging="360"/>
      </w:pPr>
      <w:rPr>
        <w:rFonts w:ascii="Symbol" w:hAnsi="Symbol" w:hint="default"/>
        <w:sz w:val="20"/>
      </w:rPr>
    </w:lvl>
    <w:lvl w:ilvl="7" w:tplc="A4920D42" w:tentative="1">
      <w:start w:val="1"/>
      <w:numFmt w:val="bullet"/>
      <w:lvlText w:val=""/>
      <w:lvlJc w:val="left"/>
      <w:pPr>
        <w:tabs>
          <w:tab w:val="num" w:pos="5760"/>
        </w:tabs>
        <w:ind w:left="5760" w:hanging="360"/>
      </w:pPr>
      <w:rPr>
        <w:rFonts w:ascii="Symbol" w:hAnsi="Symbol" w:hint="default"/>
        <w:sz w:val="20"/>
      </w:rPr>
    </w:lvl>
    <w:lvl w:ilvl="8" w:tplc="ED00D5B2"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111EA6"/>
    <w:multiLevelType w:val="multilevel"/>
    <w:tmpl w:val="F0CAF3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C4593F"/>
    <w:multiLevelType w:val="hybridMultilevel"/>
    <w:tmpl w:val="EB4A307E"/>
    <w:lvl w:ilvl="0" w:tplc="73948B20">
      <w:numFmt w:val="bullet"/>
      <w:lvlText w:val="-"/>
      <w:lvlJc w:val="left"/>
      <w:pPr>
        <w:ind w:left="648" w:hanging="360"/>
      </w:pPr>
      <w:rPr>
        <w:rFonts w:ascii="Calibri" w:eastAsiaTheme="minorHAnsi" w:hAnsi="Calibri" w:cs="Calibri"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35" w15:restartNumberingAfterBreak="0">
    <w:nsid w:val="579B2C25"/>
    <w:multiLevelType w:val="hybridMultilevel"/>
    <w:tmpl w:val="60786BCA"/>
    <w:lvl w:ilvl="0" w:tplc="4F90D7AC">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86447F1"/>
    <w:multiLevelType w:val="hybridMultilevel"/>
    <w:tmpl w:val="71E83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A1E75CF"/>
    <w:multiLevelType w:val="hybridMultilevel"/>
    <w:tmpl w:val="8CBEDB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B6200D6"/>
    <w:multiLevelType w:val="hybridMultilevel"/>
    <w:tmpl w:val="67EC2B6E"/>
    <w:lvl w:ilvl="0" w:tplc="8D26602E">
      <w:start w:val="1"/>
      <w:numFmt w:val="bullet"/>
      <w:lvlText w:val="•"/>
      <w:lvlJc w:val="left"/>
      <w:pPr>
        <w:tabs>
          <w:tab w:val="num" w:pos="644"/>
        </w:tabs>
        <w:ind w:left="644" w:hanging="360"/>
      </w:pPr>
      <w:rPr>
        <w:rFonts w:ascii="Arial" w:hAnsi="Arial" w:hint="default"/>
      </w:rPr>
    </w:lvl>
    <w:lvl w:ilvl="1" w:tplc="474C8102">
      <w:start w:val="1"/>
      <w:numFmt w:val="bullet"/>
      <w:lvlText w:val="•"/>
      <w:lvlJc w:val="left"/>
      <w:pPr>
        <w:tabs>
          <w:tab w:val="num" w:pos="1364"/>
        </w:tabs>
        <w:ind w:left="1364" w:hanging="360"/>
      </w:pPr>
      <w:rPr>
        <w:rFonts w:ascii="Arial" w:hAnsi="Arial" w:hint="default"/>
      </w:rPr>
    </w:lvl>
    <w:lvl w:ilvl="2" w:tplc="8E6675D4">
      <w:start w:val="84"/>
      <w:numFmt w:val="bullet"/>
      <w:lvlText w:val="•"/>
      <w:lvlJc w:val="left"/>
      <w:pPr>
        <w:tabs>
          <w:tab w:val="num" w:pos="2084"/>
        </w:tabs>
        <w:ind w:left="2084" w:hanging="360"/>
      </w:pPr>
      <w:rPr>
        <w:rFonts w:ascii="Arial" w:hAnsi="Arial" w:hint="default"/>
      </w:rPr>
    </w:lvl>
    <w:lvl w:ilvl="3" w:tplc="AE5ED038">
      <w:start w:val="84"/>
      <w:numFmt w:val="bullet"/>
      <w:lvlText w:val="•"/>
      <w:lvlJc w:val="left"/>
      <w:pPr>
        <w:tabs>
          <w:tab w:val="num" w:pos="2804"/>
        </w:tabs>
        <w:ind w:left="2804" w:hanging="360"/>
      </w:pPr>
      <w:rPr>
        <w:rFonts w:ascii="Arial" w:hAnsi="Arial" w:hint="default"/>
      </w:rPr>
    </w:lvl>
    <w:lvl w:ilvl="4" w:tplc="6E1A7D86" w:tentative="1">
      <w:start w:val="1"/>
      <w:numFmt w:val="bullet"/>
      <w:lvlText w:val="•"/>
      <w:lvlJc w:val="left"/>
      <w:pPr>
        <w:tabs>
          <w:tab w:val="num" w:pos="3524"/>
        </w:tabs>
        <w:ind w:left="3524" w:hanging="360"/>
      </w:pPr>
      <w:rPr>
        <w:rFonts w:ascii="Arial" w:hAnsi="Arial" w:hint="default"/>
      </w:rPr>
    </w:lvl>
    <w:lvl w:ilvl="5" w:tplc="22348CAA" w:tentative="1">
      <w:start w:val="1"/>
      <w:numFmt w:val="bullet"/>
      <w:lvlText w:val="•"/>
      <w:lvlJc w:val="left"/>
      <w:pPr>
        <w:tabs>
          <w:tab w:val="num" w:pos="4244"/>
        </w:tabs>
        <w:ind w:left="4244" w:hanging="360"/>
      </w:pPr>
      <w:rPr>
        <w:rFonts w:ascii="Arial" w:hAnsi="Arial" w:hint="default"/>
      </w:rPr>
    </w:lvl>
    <w:lvl w:ilvl="6" w:tplc="F774CB3C" w:tentative="1">
      <w:start w:val="1"/>
      <w:numFmt w:val="bullet"/>
      <w:lvlText w:val="•"/>
      <w:lvlJc w:val="left"/>
      <w:pPr>
        <w:tabs>
          <w:tab w:val="num" w:pos="4964"/>
        </w:tabs>
        <w:ind w:left="4964" w:hanging="360"/>
      </w:pPr>
      <w:rPr>
        <w:rFonts w:ascii="Arial" w:hAnsi="Arial" w:hint="default"/>
      </w:rPr>
    </w:lvl>
    <w:lvl w:ilvl="7" w:tplc="5CD833CC" w:tentative="1">
      <w:start w:val="1"/>
      <w:numFmt w:val="bullet"/>
      <w:lvlText w:val="•"/>
      <w:lvlJc w:val="left"/>
      <w:pPr>
        <w:tabs>
          <w:tab w:val="num" w:pos="5684"/>
        </w:tabs>
        <w:ind w:left="5684" w:hanging="360"/>
      </w:pPr>
      <w:rPr>
        <w:rFonts w:ascii="Arial" w:hAnsi="Arial" w:hint="default"/>
      </w:rPr>
    </w:lvl>
    <w:lvl w:ilvl="8" w:tplc="87D20EC8"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0FB4D71"/>
    <w:multiLevelType w:val="hybridMultilevel"/>
    <w:tmpl w:val="B64635FE"/>
    <w:lvl w:ilvl="0" w:tplc="67E89C4C">
      <w:start w:val="1"/>
      <w:numFmt w:val="lowerLetter"/>
      <w:lvlText w:val="%1)"/>
      <w:lvlJc w:val="left"/>
      <w:pPr>
        <w:ind w:left="1572" w:hanging="360"/>
      </w:pPr>
      <w:rPr>
        <w:rFonts w:hint="default"/>
      </w:rPr>
    </w:lvl>
    <w:lvl w:ilvl="1" w:tplc="040B0019" w:tentative="1">
      <w:start w:val="1"/>
      <w:numFmt w:val="lowerLetter"/>
      <w:lvlText w:val="%2."/>
      <w:lvlJc w:val="left"/>
      <w:pPr>
        <w:ind w:left="2292" w:hanging="360"/>
      </w:pPr>
    </w:lvl>
    <w:lvl w:ilvl="2" w:tplc="040B001B" w:tentative="1">
      <w:start w:val="1"/>
      <w:numFmt w:val="lowerRoman"/>
      <w:lvlText w:val="%3."/>
      <w:lvlJc w:val="right"/>
      <w:pPr>
        <w:ind w:left="3012" w:hanging="180"/>
      </w:pPr>
    </w:lvl>
    <w:lvl w:ilvl="3" w:tplc="040B000F" w:tentative="1">
      <w:start w:val="1"/>
      <w:numFmt w:val="decimal"/>
      <w:lvlText w:val="%4."/>
      <w:lvlJc w:val="left"/>
      <w:pPr>
        <w:ind w:left="3732" w:hanging="360"/>
      </w:pPr>
    </w:lvl>
    <w:lvl w:ilvl="4" w:tplc="040B0019" w:tentative="1">
      <w:start w:val="1"/>
      <w:numFmt w:val="lowerLetter"/>
      <w:lvlText w:val="%5."/>
      <w:lvlJc w:val="left"/>
      <w:pPr>
        <w:ind w:left="4452" w:hanging="360"/>
      </w:pPr>
    </w:lvl>
    <w:lvl w:ilvl="5" w:tplc="040B001B" w:tentative="1">
      <w:start w:val="1"/>
      <w:numFmt w:val="lowerRoman"/>
      <w:lvlText w:val="%6."/>
      <w:lvlJc w:val="right"/>
      <w:pPr>
        <w:ind w:left="5172" w:hanging="180"/>
      </w:pPr>
    </w:lvl>
    <w:lvl w:ilvl="6" w:tplc="040B000F" w:tentative="1">
      <w:start w:val="1"/>
      <w:numFmt w:val="decimal"/>
      <w:lvlText w:val="%7."/>
      <w:lvlJc w:val="left"/>
      <w:pPr>
        <w:ind w:left="5892" w:hanging="360"/>
      </w:pPr>
    </w:lvl>
    <w:lvl w:ilvl="7" w:tplc="040B0019" w:tentative="1">
      <w:start w:val="1"/>
      <w:numFmt w:val="lowerLetter"/>
      <w:lvlText w:val="%8."/>
      <w:lvlJc w:val="left"/>
      <w:pPr>
        <w:ind w:left="6612" w:hanging="360"/>
      </w:pPr>
    </w:lvl>
    <w:lvl w:ilvl="8" w:tplc="040B001B" w:tentative="1">
      <w:start w:val="1"/>
      <w:numFmt w:val="lowerRoman"/>
      <w:lvlText w:val="%9."/>
      <w:lvlJc w:val="right"/>
      <w:pPr>
        <w:ind w:left="7332" w:hanging="180"/>
      </w:pPr>
    </w:lvl>
  </w:abstractNum>
  <w:abstractNum w:abstractNumId="42" w15:restartNumberingAfterBreak="0">
    <w:nsid w:val="6DAF18C5"/>
    <w:multiLevelType w:val="hybridMultilevel"/>
    <w:tmpl w:val="FE127C9C"/>
    <w:lvl w:ilvl="0" w:tplc="EB42E650">
      <w:start w:val="1"/>
      <w:numFmt w:val="bullet"/>
      <w:lvlText w:val="•"/>
      <w:lvlJc w:val="left"/>
      <w:pPr>
        <w:tabs>
          <w:tab w:val="num" w:pos="360"/>
        </w:tabs>
        <w:ind w:left="360" w:hanging="360"/>
      </w:pPr>
      <w:rPr>
        <w:rFonts w:ascii="Arial" w:hAnsi="Arial" w:hint="default"/>
      </w:rPr>
    </w:lvl>
    <w:lvl w:ilvl="1" w:tplc="2A56A884">
      <w:start w:val="62"/>
      <w:numFmt w:val="bullet"/>
      <w:lvlText w:val="•"/>
      <w:lvlJc w:val="left"/>
      <w:pPr>
        <w:tabs>
          <w:tab w:val="num" w:pos="1080"/>
        </w:tabs>
        <w:ind w:left="1080" w:hanging="360"/>
      </w:pPr>
      <w:rPr>
        <w:rFonts w:ascii="Arial" w:hAnsi="Arial" w:hint="default"/>
      </w:rPr>
    </w:lvl>
    <w:lvl w:ilvl="2" w:tplc="54EE879A" w:tentative="1">
      <w:start w:val="1"/>
      <w:numFmt w:val="bullet"/>
      <w:lvlText w:val="•"/>
      <w:lvlJc w:val="left"/>
      <w:pPr>
        <w:tabs>
          <w:tab w:val="num" w:pos="1800"/>
        </w:tabs>
        <w:ind w:left="1800" w:hanging="360"/>
      </w:pPr>
      <w:rPr>
        <w:rFonts w:ascii="Arial" w:hAnsi="Arial" w:hint="default"/>
      </w:rPr>
    </w:lvl>
    <w:lvl w:ilvl="3" w:tplc="927C1990" w:tentative="1">
      <w:start w:val="1"/>
      <w:numFmt w:val="bullet"/>
      <w:lvlText w:val="•"/>
      <w:lvlJc w:val="left"/>
      <w:pPr>
        <w:tabs>
          <w:tab w:val="num" w:pos="2520"/>
        </w:tabs>
        <w:ind w:left="2520" w:hanging="360"/>
      </w:pPr>
      <w:rPr>
        <w:rFonts w:ascii="Arial" w:hAnsi="Arial" w:hint="default"/>
      </w:rPr>
    </w:lvl>
    <w:lvl w:ilvl="4" w:tplc="F06AA3DA" w:tentative="1">
      <w:start w:val="1"/>
      <w:numFmt w:val="bullet"/>
      <w:lvlText w:val="•"/>
      <w:lvlJc w:val="left"/>
      <w:pPr>
        <w:tabs>
          <w:tab w:val="num" w:pos="3240"/>
        </w:tabs>
        <w:ind w:left="3240" w:hanging="360"/>
      </w:pPr>
      <w:rPr>
        <w:rFonts w:ascii="Arial" w:hAnsi="Arial" w:hint="default"/>
      </w:rPr>
    </w:lvl>
    <w:lvl w:ilvl="5" w:tplc="5ED68AC4" w:tentative="1">
      <w:start w:val="1"/>
      <w:numFmt w:val="bullet"/>
      <w:lvlText w:val="•"/>
      <w:lvlJc w:val="left"/>
      <w:pPr>
        <w:tabs>
          <w:tab w:val="num" w:pos="3960"/>
        </w:tabs>
        <w:ind w:left="3960" w:hanging="360"/>
      </w:pPr>
      <w:rPr>
        <w:rFonts w:ascii="Arial" w:hAnsi="Arial" w:hint="default"/>
      </w:rPr>
    </w:lvl>
    <w:lvl w:ilvl="6" w:tplc="ED0A2686" w:tentative="1">
      <w:start w:val="1"/>
      <w:numFmt w:val="bullet"/>
      <w:lvlText w:val="•"/>
      <w:lvlJc w:val="left"/>
      <w:pPr>
        <w:tabs>
          <w:tab w:val="num" w:pos="4680"/>
        </w:tabs>
        <w:ind w:left="4680" w:hanging="360"/>
      </w:pPr>
      <w:rPr>
        <w:rFonts w:ascii="Arial" w:hAnsi="Arial" w:hint="default"/>
      </w:rPr>
    </w:lvl>
    <w:lvl w:ilvl="7" w:tplc="51B85854" w:tentative="1">
      <w:start w:val="1"/>
      <w:numFmt w:val="bullet"/>
      <w:lvlText w:val="•"/>
      <w:lvlJc w:val="left"/>
      <w:pPr>
        <w:tabs>
          <w:tab w:val="num" w:pos="5400"/>
        </w:tabs>
        <w:ind w:left="5400" w:hanging="360"/>
      </w:pPr>
      <w:rPr>
        <w:rFonts w:ascii="Arial" w:hAnsi="Arial" w:hint="default"/>
      </w:rPr>
    </w:lvl>
    <w:lvl w:ilvl="8" w:tplc="00E0031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1F10137"/>
    <w:multiLevelType w:val="hybridMultilevel"/>
    <w:tmpl w:val="A3183C56"/>
    <w:lvl w:ilvl="0" w:tplc="9848760E">
      <w:start w:val="1"/>
      <w:numFmt w:val="decimal"/>
      <w:lvlText w:val="%1."/>
      <w:lvlJc w:val="left"/>
      <w:pPr>
        <w:tabs>
          <w:tab w:val="num" w:pos="720"/>
        </w:tabs>
        <w:ind w:left="720" w:hanging="720"/>
      </w:pPr>
    </w:lvl>
    <w:lvl w:ilvl="1" w:tplc="61AA0E30">
      <w:start w:val="1"/>
      <w:numFmt w:val="decimal"/>
      <w:lvlText w:val="%2."/>
      <w:lvlJc w:val="left"/>
      <w:pPr>
        <w:tabs>
          <w:tab w:val="num" w:pos="1440"/>
        </w:tabs>
        <w:ind w:left="1440" w:hanging="720"/>
      </w:pPr>
    </w:lvl>
    <w:lvl w:ilvl="2" w:tplc="856853B8">
      <w:start w:val="1"/>
      <w:numFmt w:val="decimal"/>
      <w:lvlText w:val="%3."/>
      <w:lvlJc w:val="left"/>
      <w:pPr>
        <w:tabs>
          <w:tab w:val="num" w:pos="2160"/>
        </w:tabs>
        <w:ind w:left="2160" w:hanging="720"/>
      </w:pPr>
    </w:lvl>
    <w:lvl w:ilvl="3" w:tplc="2D78B828">
      <w:start w:val="1"/>
      <w:numFmt w:val="decimal"/>
      <w:lvlText w:val="%4."/>
      <w:lvlJc w:val="left"/>
      <w:pPr>
        <w:tabs>
          <w:tab w:val="num" w:pos="2880"/>
        </w:tabs>
        <w:ind w:left="2880" w:hanging="720"/>
      </w:pPr>
    </w:lvl>
    <w:lvl w:ilvl="4" w:tplc="897265EC">
      <w:start w:val="1"/>
      <w:numFmt w:val="decimal"/>
      <w:lvlText w:val="%5."/>
      <w:lvlJc w:val="left"/>
      <w:pPr>
        <w:tabs>
          <w:tab w:val="num" w:pos="3600"/>
        </w:tabs>
        <w:ind w:left="3600" w:hanging="720"/>
      </w:pPr>
    </w:lvl>
    <w:lvl w:ilvl="5" w:tplc="A02682DE">
      <w:start w:val="1"/>
      <w:numFmt w:val="decimal"/>
      <w:lvlText w:val="%6."/>
      <w:lvlJc w:val="left"/>
      <w:pPr>
        <w:tabs>
          <w:tab w:val="num" w:pos="4320"/>
        </w:tabs>
        <w:ind w:left="4320" w:hanging="720"/>
      </w:pPr>
    </w:lvl>
    <w:lvl w:ilvl="6" w:tplc="0E02C238">
      <w:start w:val="1"/>
      <w:numFmt w:val="decimal"/>
      <w:lvlText w:val="%7."/>
      <w:lvlJc w:val="left"/>
      <w:pPr>
        <w:tabs>
          <w:tab w:val="num" w:pos="5040"/>
        </w:tabs>
        <w:ind w:left="5040" w:hanging="720"/>
      </w:pPr>
    </w:lvl>
    <w:lvl w:ilvl="7" w:tplc="95B85D84">
      <w:start w:val="1"/>
      <w:numFmt w:val="decimal"/>
      <w:lvlText w:val="%8."/>
      <w:lvlJc w:val="left"/>
      <w:pPr>
        <w:tabs>
          <w:tab w:val="num" w:pos="5760"/>
        </w:tabs>
        <w:ind w:left="5760" w:hanging="720"/>
      </w:pPr>
    </w:lvl>
    <w:lvl w:ilvl="8" w:tplc="2488E3FC">
      <w:start w:val="1"/>
      <w:numFmt w:val="decimal"/>
      <w:lvlText w:val="%9."/>
      <w:lvlJc w:val="left"/>
      <w:pPr>
        <w:tabs>
          <w:tab w:val="num" w:pos="6480"/>
        </w:tabs>
        <w:ind w:left="6480" w:hanging="720"/>
      </w:pPr>
    </w:lvl>
  </w:abstractNum>
  <w:abstractNum w:abstractNumId="44" w15:restartNumberingAfterBreak="0">
    <w:nsid w:val="75E94166"/>
    <w:multiLevelType w:val="hybridMultilevel"/>
    <w:tmpl w:val="3AD67C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5FB77F7"/>
    <w:multiLevelType w:val="multilevel"/>
    <w:tmpl w:val="6BA07472"/>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6765374"/>
    <w:multiLevelType w:val="hybridMultilevel"/>
    <w:tmpl w:val="AC8C2152"/>
    <w:lvl w:ilvl="0" w:tplc="0AF48C58">
      <w:start w:val="1"/>
      <w:numFmt w:val="bullet"/>
      <w:lvlText w:val="•"/>
      <w:lvlJc w:val="left"/>
      <w:pPr>
        <w:tabs>
          <w:tab w:val="num" w:pos="360"/>
        </w:tabs>
        <w:ind w:left="36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7985539"/>
    <w:multiLevelType w:val="hybridMultilevel"/>
    <w:tmpl w:val="7FBE29A0"/>
    <w:lvl w:ilvl="0" w:tplc="0AF48C58">
      <w:start w:val="1"/>
      <w:numFmt w:val="bullet"/>
      <w:lvlText w:val="•"/>
      <w:lvlJc w:val="left"/>
      <w:pPr>
        <w:tabs>
          <w:tab w:val="num" w:pos="360"/>
        </w:tabs>
        <w:ind w:left="360" w:hanging="360"/>
      </w:pPr>
      <w:rPr>
        <w:rFonts w:ascii="Arial" w:hAnsi="Arial" w:hint="default"/>
      </w:rPr>
    </w:lvl>
    <w:lvl w:ilvl="1" w:tplc="9F7AB67A">
      <w:start w:val="1"/>
      <w:numFmt w:val="bullet"/>
      <w:lvlText w:val="•"/>
      <w:lvlJc w:val="left"/>
      <w:pPr>
        <w:tabs>
          <w:tab w:val="num" w:pos="1080"/>
        </w:tabs>
        <w:ind w:left="1080" w:hanging="360"/>
      </w:pPr>
      <w:rPr>
        <w:rFonts w:ascii="Arial" w:hAnsi="Arial" w:hint="default"/>
      </w:rPr>
    </w:lvl>
    <w:lvl w:ilvl="2" w:tplc="0DEEC754">
      <w:start w:val="1"/>
      <w:numFmt w:val="bullet"/>
      <w:lvlText w:val="•"/>
      <w:lvlJc w:val="left"/>
      <w:pPr>
        <w:tabs>
          <w:tab w:val="num" w:pos="1800"/>
        </w:tabs>
        <w:ind w:left="1800" w:hanging="360"/>
      </w:pPr>
      <w:rPr>
        <w:rFonts w:ascii="Arial" w:hAnsi="Arial" w:hint="default"/>
      </w:rPr>
    </w:lvl>
    <w:lvl w:ilvl="3" w:tplc="589E3358">
      <w:start w:val="84"/>
      <w:numFmt w:val="bullet"/>
      <w:lvlText w:val="•"/>
      <w:lvlJc w:val="left"/>
      <w:pPr>
        <w:tabs>
          <w:tab w:val="num" w:pos="2520"/>
        </w:tabs>
        <w:ind w:left="2520" w:hanging="360"/>
      </w:pPr>
      <w:rPr>
        <w:rFonts w:ascii="Arial" w:hAnsi="Arial" w:hint="default"/>
      </w:rPr>
    </w:lvl>
    <w:lvl w:ilvl="4" w:tplc="085C1062" w:tentative="1">
      <w:start w:val="1"/>
      <w:numFmt w:val="bullet"/>
      <w:lvlText w:val="•"/>
      <w:lvlJc w:val="left"/>
      <w:pPr>
        <w:tabs>
          <w:tab w:val="num" w:pos="3240"/>
        </w:tabs>
        <w:ind w:left="3240" w:hanging="360"/>
      </w:pPr>
      <w:rPr>
        <w:rFonts w:ascii="Arial" w:hAnsi="Arial" w:hint="default"/>
      </w:rPr>
    </w:lvl>
    <w:lvl w:ilvl="5" w:tplc="DF48576A" w:tentative="1">
      <w:start w:val="1"/>
      <w:numFmt w:val="bullet"/>
      <w:lvlText w:val="•"/>
      <w:lvlJc w:val="left"/>
      <w:pPr>
        <w:tabs>
          <w:tab w:val="num" w:pos="3960"/>
        </w:tabs>
        <w:ind w:left="3960" w:hanging="360"/>
      </w:pPr>
      <w:rPr>
        <w:rFonts w:ascii="Arial" w:hAnsi="Arial" w:hint="default"/>
      </w:rPr>
    </w:lvl>
    <w:lvl w:ilvl="6" w:tplc="D7DCBC32" w:tentative="1">
      <w:start w:val="1"/>
      <w:numFmt w:val="bullet"/>
      <w:lvlText w:val="•"/>
      <w:lvlJc w:val="left"/>
      <w:pPr>
        <w:tabs>
          <w:tab w:val="num" w:pos="4680"/>
        </w:tabs>
        <w:ind w:left="4680" w:hanging="360"/>
      </w:pPr>
      <w:rPr>
        <w:rFonts w:ascii="Arial" w:hAnsi="Arial" w:hint="default"/>
      </w:rPr>
    </w:lvl>
    <w:lvl w:ilvl="7" w:tplc="6BF2B48A" w:tentative="1">
      <w:start w:val="1"/>
      <w:numFmt w:val="bullet"/>
      <w:lvlText w:val="•"/>
      <w:lvlJc w:val="left"/>
      <w:pPr>
        <w:tabs>
          <w:tab w:val="num" w:pos="5400"/>
        </w:tabs>
        <w:ind w:left="5400" w:hanging="360"/>
      </w:pPr>
      <w:rPr>
        <w:rFonts w:ascii="Arial" w:hAnsi="Arial" w:hint="default"/>
      </w:rPr>
    </w:lvl>
    <w:lvl w:ilvl="8" w:tplc="C79E6EB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A50161C"/>
    <w:multiLevelType w:val="hybridMultilevel"/>
    <w:tmpl w:val="CCB02F50"/>
    <w:lvl w:ilvl="0" w:tplc="49DCD8A0">
      <w:start w:val="1"/>
      <w:numFmt w:val="decimal"/>
      <w:lvlText w:val="%1."/>
      <w:lvlJc w:val="left"/>
      <w:pPr>
        <w:tabs>
          <w:tab w:val="num" w:pos="720"/>
        </w:tabs>
        <w:ind w:left="720" w:hanging="720"/>
      </w:pPr>
    </w:lvl>
    <w:lvl w:ilvl="1" w:tplc="F1AE22A4">
      <w:start w:val="1"/>
      <w:numFmt w:val="decimal"/>
      <w:lvlText w:val="%2."/>
      <w:lvlJc w:val="left"/>
      <w:pPr>
        <w:tabs>
          <w:tab w:val="num" w:pos="1440"/>
        </w:tabs>
        <w:ind w:left="1440" w:hanging="720"/>
      </w:pPr>
    </w:lvl>
    <w:lvl w:ilvl="2" w:tplc="6D8AC836">
      <w:start w:val="1"/>
      <w:numFmt w:val="decimal"/>
      <w:lvlText w:val="%3."/>
      <w:lvlJc w:val="left"/>
      <w:pPr>
        <w:tabs>
          <w:tab w:val="num" w:pos="2160"/>
        </w:tabs>
        <w:ind w:left="2160" w:hanging="720"/>
      </w:pPr>
    </w:lvl>
    <w:lvl w:ilvl="3" w:tplc="383001F0">
      <w:start w:val="1"/>
      <w:numFmt w:val="decimal"/>
      <w:lvlText w:val="%4."/>
      <w:lvlJc w:val="left"/>
      <w:pPr>
        <w:tabs>
          <w:tab w:val="num" w:pos="2880"/>
        </w:tabs>
        <w:ind w:left="2880" w:hanging="720"/>
      </w:pPr>
    </w:lvl>
    <w:lvl w:ilvl="4" w:tplc="B86467C2">
      <w:start w:val="1"/>
      <w:numFmt w:val="decimal"/>
      <w:lvlText w:val="%5."/>
      <w:lvlJc w:val="left"/>
      <w:pPr>
        <w:tabs>
          <w:tab w:val="num" w:pos="3600"/>
        </w:tabs>
        <w:ind w:left="3600" w:hanging="720"/>
      </w:pPr>
    </w:lvl>
    <w:lvl w:ilvl="5" w:tplc="D36AFF00">
      <w:start w:val="1"/>
      <w:numFmt w:val="decimal"/>
      <w:lvlText w:val="%6."/>
      <w:lvlJc w:val="left"/>
      <w:pPr>
        <w:tabs>
          <w:tab w:val="num" w:pos="4320"/>
        </w:tabs>
        <w:ind w:left="4320" w:hanging="720"/>
      </w:pPr>
    </w:lvl>
    <w:lvl w:ilvl="6" w:tplc="43082032">
      <w:start w:val="1"/>
      <w:numFmt w:val="decimal"/>
      <w:lvlText w:val="%7."/>
      <w:lvlJc w:val="left"/>
      <w:pPr>
        <w:tabs>
          <w:tab w:val="num" w:pos="5040"/>
        </w:tabs>
        <w:ind w:left="5040" w:hanging="720"/>
      </w:pPr>
    </w:lvl>
    <w:lvl w:ilvl="7" w:tplc="A516B390">
      <w:start w:val="1"/>
      <w:numFmt w:val="decimal"/>
      <w:lvlText w:val="%8."/>
      <w:lvlJc w:val="left"/>
      <w:pPr>
        <w:tabs>
          <w:tab w:val="num" w:pos="5760"/>
        </w:tabs>
        <w:ind w:left="5760" w:hanging="720"/>
      </w:pPr>
    </w:lvl>
    <w:lvl w:ilvl="8" w:tplc="13DAEB30">
      <w:start w:val="1"/>
      <w:numFmt w:val="decimal"/>
      <w:lvlText w:val="%9."/>
      <w:lvlJc w:val="left"/>
      <w:pPr>
        <w:tabs>
          <w:tab w:val="num" w:pos="6480"/>
        </w:tabs>
        <w:ind w:left="6480" w:hanging="720"/>
      </w:pPr>
    </w:lvl>
  </w:abstractNum>
  <w:abstractNum w:abstractNumId="49"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194F63"/>
    <w:multiLevelType w:val="hybridMultilevel"/>
    <w:tmpl w:val="D1F42704"/>
    <w:lvl w:ilvl="0" w:tplc="A98E40C2">
      <w:numFmt w:val="bullet"/>
      <w:lvlText w:val="-"/>
      <w:lvlJc w:val="left"/>
      <w:pPr>
        <w:ind w:left="648" w:hanging="360"/>
      </w:pPr>
      <w:rPr>
        <w:rFonts w:ascii="Calibri" w:eastAsiaTheme="minorHAnsi" w:hAnsi="Calibri" w:cs="Calibri"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num w:numId="1">
    <w:abstractNumId w:val="9"/>
  </w:num>
  <w:num w:numId="2">
    <w:abstractNumId w:val="39"/>
  </w:num>
  <w:num w:numId="3">
    <w:abstractNumId w:val="0"/>
  </w:num>
  <w:num w:numId="4">
    <w:abstractNumId w:val="4"/>
  </w:num>
  <w:num w:numId="5">
    <w:abstractNumId w:val="23"/>
  </w:num>
  <w:num w:numId="6">
    <w:abstractNumId w:val="40"/>
  </w:num>
  <w:num w:numId="7">
    <w:abstractNumId w:val="27"/>
  </w:num>
  <w:num w:numId="8">
    <w:abstractNumId w:val="21"/>
  </w:num>
  <w:num w:numId="9">
    <w:abstractNumId w:val="50"/>
  </w:num>
  <w:num w:numId="10">
    <w:abstractNumId w:val="7"/>
  </w:num>
  <w:num w:numId="11">
    <w:abstractNumId w:val="28"/>
  </w:num>
  <w:num w:numId="12">
    <w:abstractNumId w:val="6"/>
  </w:num>
  <w:num w:numId="13">
    <w:abstractNumId w:val="18"/>
  </w:num>
  <w:num w:numId="14">
    <w:abstractNumId w:val="30"/>
  </w:num>
  <w:num w:numId="15">
    <w:abstractNumId w:val="32"/>
  </w:num>
  <w:num w:numId="16">
    <w:abstractNumId w:val="19"/>
  </w:num>
  <w:num w:numId="17">
    <w:abstractNumId w:val="17"/>
  </w:num>
  <w:num w:numId="18">
    <w:abstractNumId w:val="38"/>
  </w:num>
  <w:num w:numId="19">
    <w:abstractNumId w:val="29"/>
  </w:num>
  <w:num w:numId="20">
    <w:abstractNumId w:val="1"/>
  </w:num>
  <w:num w:numId="21">
    <w:abstractNumId w:val="25"/>
  </w:num>
  <w:num w:numId="22">
    <w:abstractNumId w:val="47"/>
  </w:num>
  <w:num w:numId="23">
    <w:abstractNumId w:val="44"/>
  </w:num>
  <w:num w:numId="24">
    <w:abstractNumId w:val="46"/>
  </w:num>
  <w:num w:numId="25">
    <w:abstractNumId w:val="22"/>
  </w:num>
  <w:num w:numId="26">
    <w:abstractNumId w:val="13"/>
  </w:num>
  <w:num w:numId="27">
    <w:abstractNumId w:val="14"/>
  </w:num>
  <w:num w:numId="28">
    <w:abstractNumId w:val="41"/>
  </w:num>
  <w:num w:numId="29">
    <w:abstractNumId w:val="42"/>
  </w:num>
  <w:num w:numId="30">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37"/>
  </w:num>
  <w:num w:numId="33">
    <w:abstractNumId w:val="26"/>
  </w:num>
  <w:num w:numId="34">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24"/>
  </w:num>
  <w:num w:numId="37">
    <w:abstractNumId w:val="51"/>
  </w:num>
  <w:num w:numId="38">
    <w:abstractNumId w:val="34"/>
  </w:num>
  <w:num w:numId="39">
    <w:abstractNumId w:val="35"/>
  </w:num>
  <w:num w:numId="40">
    <w:abstractNumId w:val="3"/>
  </w:num>
  <w:num w:numId="41">
    <w:abstractNumId w:val="24"/>
  </w:num>
  <w:num w:numId="42">
    <w:abstractNumId w:val="49"/>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11"/>
  </w:num>
  <w:num w:numId="46">
    <w:abstractNumId w:val="5"/>
  </w:num>
  <w:num w:numId="47">
    <w:abstractNumId w:val="45"/>
  </w:num>
  <w:num w:numId="48">
    <w:abstractNumId w:val="15"/>
  </w:num>
  <w:num w:numId="49">
    <w:abstractNumId w:val="43"/>
  </w:num>
  <w:num w:numId="50">
    <w:abstractNumId w:val="33"/>
  </w:num>
  <w:num w:numId="51">
    <w:abstractNumId w:val="10"/>
  </w:num>
  <w:num w:numId="52">
    <w:abstractNumId w:val="16"/>
  </w:num>
  <w:num w:numId="53">
    <w:abstractNumId w:val="48"/>
  </w:num>
  <w:num w:numId="54">
    <w:abstractNumId w:val="8"/>
  </w:num>
  <w:num w:numId="55">
    <w:abstractNumId w:val="12"/>
  </w:num>
  <w:num w:numId="56">
    <w:abstractNumId w:val="31"/>
  </w:num>
  <w:num w:numId="5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34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1FC"/>
    <w:rsid w:val="00011BB2"/>
    <w:rsid w:val="00012505"/>
    <w:rsid w:val="00012685"/>
    <w:rsid w:val="00012C4F"/>
    <w:rsid w:val="00013187"/>
    <w:rsid w:val="000131D1"/>
    <w:rsid w:val="00013455"/>
    <w:rsid w:val="000134E3"/>
    <w:rsid w:val="00013632"/>
    <w:rsid w:val="00013F5E"/>
    <w:rsid w:val="0001403F"/>
    <w:rsid w:val="0001487F"/>
    <w:rsid w:val="00014F35"/>
    <w:rsid w:val="00015F98"/>
    <w:rsid w:val="000166AC"/>
    <w:rsid w:val="00017B7F"/>
    <w:rsid w:val="00017EDA"/>
    <w:rsid w:val="000212A5"/>
    <w:rsid w:val="0002259A"/>
    <w:rsid w:val="00022B8C"/>
    <w:rsid w:val="00023742"/>
    <w:rsid w:val="00023FBD"/>
    <w:rsid w:val="00024771"/>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49"/>
    <w:rsid w:val="00055676"/>
    <w:rsid w:val="00056544"/>
    <w:rsid w:val="00056B87"/>
    <w:rsid w:val="0005720B"/>
    <w:rsid w:val="000579BC"/>
    <w:rsid w:val="00060D8E"/>
    <w:rsid w:val="00062159"/>
    <w:rsid w:val="0006301C"/>
    <w:rsid w:val="00063D9E"/>
    <w:rsid w:val="00064AD3"/>
    <w:rsid w:val="00065088"/>
    <w:rsid w:val="000652D3"/>
    <w:rsid w:val="000654A0"/>
    <w:rsid w:val="00065E94"/>
    <w:rsid w:val="00066532"/>
    <w:rsid w:val="000701AD"/>
    <w:rsid w:val="000707CA"/>
    <w:rsid w:val="00070D21"/>
    <w:rsid w:val="0007113F"/>
    <w:rsid w:val="000717FB"/>
    <w:rsid w:val="000719BF"/>
    <w:rsid w:val="0007208A"/>
    <w:rsid w:val="0007213C"/>
    <w:rsid w:val="00072BBA"/>
    <w:rsid w:val="00072FF5"/>
    <w:rsid w:val="000730DC"/>
    <w:rsid w:val="00075965"/>
    <w:rsid w:val="00075FDA"/>
    <w:rsid w:val="00076386"/>
    <w:rsid w:val="00076D82"/>
    <w:rsid w:val="00077174"/>
    <w:rsid w:val="0007789B"/>
    <w:rsid w:val="00080024"/>
    <w:rsid w:val="0008147E"/>
    <w:rsid w:val="00081EC2"/>
    <w:rsid w:val="00082154"/>
    <w:rsid w:val="0008337C"/>
    <w:rsid w:val="00083800"/>
    <w:rsid w:val="00083A11"/>
    <w:rsid w:val="00084A16"/>
    <w:rsid w:val="00084A65"/>
    <w:rsid w:val="0008559A"/>
    <w:rsid w:val="000902C2"/>
    <w:rsid w:val="00091689"/>
    <w:rsid w:val="00091A92"/>
    <w:rsid w:val="00093C49"/>
    <w:rsid w:val="000941EE"/>
    <w:rsid w:val="00095A80"/>
    <w:rsid w:val="000973E1"/>
    <w:rsid w:val="000A1402"/>
    <w:rsid w:val="000A20BA"/>
    <w:rsid w:val="000A262C"/>
    <w:rsid w:val="000A3C8D"/>
    <w:rsid w:val="000A3DFE"/>
    <w:rsid w:val="000A40EC"/>
    <w:rsid w:val="000A54EE"/>
    <w:rsid w:val="000A5D70"/>
    <w:rsid w:val="000A6A23"/>
    <w:rsid w:val="000A7BC5"/>
    <w:rsid w:val="000B0C45"/>
    <w:rsid w:val="000B13E1"/>
    <w:rsid w:val="000B16A4"/>
    <w:rsid w:val="000B16DB"/>
    <w:rsid w:val="000B1A7D"/>
    <w:rsid w:val="000B1C5E"/>
    <w:rsid w:val="000B20E3"/>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2BA"/>
    <w:rsid w:val="000D584F"/>
    <w:rsid w:val="000D6F5C"/>
    <w:rsid w:val="000D71EE"/>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B6D"/>
    <w:rsid w:val="000F4CB2"/>
    <w:rsid w:val="000F4E44"/>
    <w:rsid w:val="000F4E90"/>
    <w:rsid w:val="000F568D"/>
    <w:rsid w:val="000F68D0"/>
    <w:rsid w:val="000F6B15"/>
    <w:rsid w:val="00100E08"/>
    <w:rsid w:val="0010170B"/>
    <w:rsid w:val="00101C4F"/>
    <w:rsid w:val="00102C9F"/>
    <w:rsid w:val="001068D2"/>
    <w:rsid w:val="001069F2"/>
    <w:rsid w:val="001103BD"/>
    <w:rsid w:val="00111208"/>
    <w:rsid w:val="001115E4"/>
    <w:rsid w:val="00111808"/>
    <w:rsid w:val="00112220"/>
    <w:rsid w:val="00112F8A"/>
    <w:rsid w:val="00112FC2"/>
    <w:rsid w:val="0011339F"/>
    <w:rsid w:val="00113B8F"/>
    <w:rsid w:val="00113EC8"/>
    <w:rsid w:val="001140A9"/>
    <w:rsid w:val="00114E96"/>
    <w:rsid w:val="001152C7"/>
    <w:rsid w:val="00115C88"/>
    <w:rsid w:val="0011644A"/>
    <w:rsid w:val="00117332"/>
    <w:rsid w:val="0011784B"/>
    <w:rsid w:val="001204DD"/>
    <w:rsid w:val="00122839"/>
    <w:rsid w:val="001237AC"/>
    <w:rsid w:val="00124E12"/>
    <w:rsid w:val="00124E75"/>
    <w:rsid w:val="00125E4B"/>
    <w:rsid w:val="0012673D"/>
    <w:rsid w:val="001269B8"/>
    <w:rsid w:val="00127099"/>
    <w:rsid w:val="00127334"/>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B5F"/>
    <w:rsid w:val="00141E40"/>
    <w:rsid w:val="00141F08"/>
    <w:rsid w:val="00141FF2"/>
    <w:rsid w:val="0014206E"/>
    <w:rsid w:val="0014287A"/>
    <w:rsid w:val="00142DE2"/>
    <w:rsid w:val="00144C87"/>
    <w:rsid w:val="00145CE3"/>
    <w:rsid w:val="001467B1"/>
    <w:rsid w:val="00150175"/>
    <w:rsid w:val="001502C8"/>
    <w:rsid w:val="00151011"/>
    <w:rsid w:val="00151224"/>
    <w:rsid w:val="0015130F"/>
    <w:rsid w:val="001532BA"/>
    <w:rsid w:val="00153FED"/>
    <w:rsid w:val="00155BFD"/>
    <w:rsid w:val="00156987"/>
    <w:rsid w:val="00156ABA"/>
    <w:rsid w:val="00157390"/>
    <w:rsid w:val="00160998"/>
    <w:rsid w:val="00160CD6"/>
    <w:rsid w:val="00160F5F"/>
    <w:rsid w:val="0016124F"/>
    <w:rsid w:val="00162308"/>
    <w:rsid w:val="0016316A"/>
    <w:rsid w:val="0016381F"/>
    <w:rsid w:val="00163D1D"/>
    <w:rsid w:val="00164171"/>
    <w:rsid w:val="00164E58"/>
    <w:rsid w:val="00165033"/>
    <w:rsid w:val="00165D96"/>
    <w:rsid w:val="001665EB"/>
    <w:rsid w:val="001670EA"/>
    <w:rsid w:val="001674A0"/>
    <w:rsid w:val="00170A50"/>
    <w:rsid w:val="00171115"/>
    <w:rsid w:val="00173BBB"/>
    <w:rsid w:val="00174FFD"/>
    <w:rsid w:val="001759CA"/>
    <w:rsid w:val="0017726A"/>
    <w:rsid w:val="00177DD3"/>
    <w:rsid w:val="00180278"/>
    <w:rsid w:val="001807F2"/>
    <w:rsid w:val="001818A7"/>
    <w:rsid w:val="00182385"/>
    <w:rsid w:val="00182725"/>
    <w:rsid w:val="001829C8"/>
    <w:rsid w:val="00185866"/>
    <w:rsid w:val="00186904"/>
    <w:rsid w:val="00186B0A"/>
    <w:rsid w:val="001905BD"/>
    <w:rsid w:val="00191E79"/>
    <w:rsid w:val="00192D4E"/>
    <w:rsid w:val="00192FE6"/>
    <w:rsid w:val="0019360B"/>
    <w:rsid w:val="00193986"/>
    <w:rsid w:val="00193B08"/>
    <w:rsid w:val="00194570"/>
    <w:rsid w:val="00194A6E"/>
    <w:rsid w:val="00196BF4"/>
    <w:rsid w:val="001972DA"/>
    <w:rsid w:val="001976AA"/>
    <w:rsid w:val="001A02F6"/>
    <w:rsid w:val="001A15C6"/>
    <w:rsid w:val="001A2637"/>
    <w:rsid w:val="001A5510"/>
    <w:rsid w:val="001A5C7B"/>
    <w:rsid w:val="001A5E19"/>
    <w:rsid w:val="001A63D8"/>
    <w:rsid w:val="001B01FA"/>
    <w:rsid w:val="001B0832"/>
    <w:rsid w:val="001B18A7"/>
    <w:rsid w:val="001B2762"/>
    <w:rsid w:val="001B36FC"/>
    <w:rsid w:val="001B41ED"/>
    <w:rsid w:val="001B4607"/>
    <w:rsid w:val="001B7E0C"/>
    <w:rsid w:val="001C0674"/>
    <w:rsid w:val="001C1221"/>
    <w:rsid w:val="001C1405"/>
    <w:rsid w:val="001C1B93"/>
    <w:rsid w:val="001C226F"/>
    <w:rsid w:val="001C5296"/>
    <w:rsid w:val="001C66AC"/>
    <w:rsid w:val="001C6754"/>
    <w:rsid w:val="001C77F0"/>
    <w:rsid w:val="001D2CD2"/>
    <w:rsid w:val="001D30C9"/>
    <w:rsid w:val="001D389D"/>
    <w:rsid w:val="001D4262"/>
    <w:rsid w:val="001D445B"/>
    <w:rsid w:val="001D46A0"/>
    <w:rsid w:val="001D50C2"/>
    <w:rsid w:val="001D549A"/>
    <w:rsid w:val="001D753C"/>
    <w:rsid w:val="001D766D"/>
    <w:rsid w:val="001D7CA4"/>
    <w:rsid w:val="001D7E58"/>
    <w:rsid w:val="001E13B3"/>
    <w:rsid w:val="001E1F02"/>
    <w:rsid w:val="001E30A0"/>
    <w:rsid w:val="001E3DE1"/>
    <w:rsid w:val="001E4D4F"/>
    <w:rsid w:val="001E54F9"/>
    <w:rsid w:val="001E57CF"/>
    <w:rsid w:val="001E5981"/>
    <w:rsid w:val="001E5CB3"/>
    <w:rsid w:val="001E6826"/>
    <w:rsid w:val="001E6E8E"/>
    <w:rsid w:val="001E74BA"/>
    <w:rsid w:val="001E7B9F"/>
    <w:rsid w:val="001F01FB"/>
    <w:rsid w:val="001F0658"/>
    <w:rsid w:val="001F0C29"/>
    <w:rsid w:val="001F0E92"/>
    <w:rsid w:val="001F1987"/>
    <w:rsid w:val="001F21BC"/>
    <w:rsid w:val="001F22D5"/>
    <w:rsid w:val="001F23BD"/>
    <w:rsid w:val="001F34DA"/>
    <w:rsid w:val="001F4458"/>
    <w:rsid w:val="001F4DAC"/>
    <w:rsid w:val="001F5019"/>
    <w:rsid w:val="001F51C5"/>
    <w:rsid w:val="001F5E2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07091"/>
    <w:rsid w:val="002070A8"/>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68E9"/>
    <w:rsid w:val="002306F8"/>
    <w:rsid w:val="002312F4"/>
    <w:rsid w:val="002313A2"/>
    <w:rsid w:val="00231FC7"/>
    <w:rsid w:val="0023206D"/>
    <w:rsid w:val="00232930"/>
    <w:rsid w:val="00232A95"/>
    <w:rsid w:val="00232C3F"/>
    <w:rsid w:val="00232DD9"/>
    <w:rsid w:val="0023308F"/>
    <w:rsid w:val="00233403"/>
    <w:rsid w:val="00233440"/>
    <w:rsid w:val="00233D0E"/>
    <w:rsid w:val="00234E13"/>
    <w:rsid w:val="00236450"/>
    <w:rsid w:val="0023765A"/>
    <w:rsid w:val="00237921"/>
    <w:rsid w:val="00240342"/>
    <w:rsid w:val="002412A8"/>
    <w:rsid w:val="00241311"/>
    <w:rsid w:val="002418E8"/>
    <w:rsid w:val="002419BF"/>
    <w:rsid w:val="0024261B"/>
    <w:rsid w:val="00242E22"/>
    <w:rsid w:val="0024336B"/>
    <w:rsid w:val="00244194"/>
    <w:rsid w:val="0024424F"/>
    <w:rsid w:val="00244D28"/>
    <w:rsid w:val="00245689"/>
    <w:rsid w:val="00245720"/>
    <w:rsid w:val="00245A6F"/>
    <w:rsid w:val="00245A7C"/>
    <w:rsid w:val="00245FD5"/>
    <w:rsid w:val="002477DF"/>
    <w:rsid w:val="00251AD6"/>
    <w:rsid w:val="00252C17"/>
    <w:rsid w:val="0025307F"/>
    <w:rsid w:val="002551BD"/>
    <w:rsid w:val="002568D0"/>
    <w:rsid w:val="00260AEE"/>
    <w:rsid w:val="0026175F"/>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8D8"/>
    <w:rsid w:val="00275074"/>
    <w:rsid w:val="002763E9"/>
    <w:rsid w:val="00276736"/>
    <w:rsid w:val="00276F4E"/>
    <w:rsid w:val="0027773D"/>
    <w:rsid w:val="00280527"/>
    <w:rsid w:val="002815FA"/>
    <w:rsid w:val="002824C2"/>
    <w:rsid w:val="00284E32"/>
    <w:rsid w:val="002851EB"/>
    <w:rsid w:val="00285510"/>
    <w:rsid w:val="00285BD1"/>
    <w:rsid w:val="00285DE2"/>
    <w:rsid w:val="0028616D"/>
    <w:rsid w:val="00286965"/>
    <w:rsid w:val="0029136E"/>
    <w:rsid w:val="00292399"/>
    <w:rsid w:val="00293770"/>
    <w:rsid w:val="00294445"/>
    <w:rsid w:val="002949DF"/>
    <w:rsid w:val="00294B4D"/>
    <w:rsid w:val="0029537E"/>
    <w:rsid w:val="002960D5"/>
    <w:rsid w:val="00296177"/>
    <w:rsid w:val="00297926"/>
    <w:rsid w:val="002A02C9"/>
    <w:rsid w:val="002A06FE"/>
    <w:rsid w:val="002A1062"/>
    <w:rsid w:val="002A2012"/>
    <w:rsid w:val="002A2413"/>
    <w:rsid w:val="002A2F5E"/>
    <w:rsid w:val="002A352A"/>
    <w:rsid w:val="002A607D"/>
    <w:rsid w:val="002A68DF"/>
    <w:rsid w:val="002A6E77"/>
    <w:rsid w:val="002B132E"/>
    <w:rsid w:val="002B1499"/>
    <w:rsid w:val="002B2813"/>
    <w:rsid w:val="002B2D29"/>
    <w:rsid w:val="002B3B31"/>
    <w:rsid w:val="002B3BBD"/>
    <w:rsid w:val="002B5A94"/>
    <w:rsid w:val="002C0C4B"/>
    <w:rsid w:val="002C1EEA"/>
    <w:rsid w:val="002C47AD"/>
    <w:rsid w:val="002C5510"/>
    <w:rsid w:val="002C6034"/>
    <w:rsid w:val="002C635B"/>
    <w:rsid w:val="002C7276"/>
    <w:rsid w:val="002C770F"/>
    <w:rsid w:val="002C7CFF"/>
    <w:rsid w:val="002D0BC6"/>
    <w:rsid w:val="002D0F34"/>
    <w:rsid w:val="002D12DB"/>
    <w:rsid w:val="002D17C5"/>
    <w:rsid w:val="002D365F"/>
    <w:rsid w:val="002D51DF"/>
    <w:rsid w:val="002D6892"/>
    <w:rsid w:val="002D68C2"/>
    <w:rsid w:val="002D6C28"/>
    <w:rsid w:val="002D7C86"/>
    <w:rsid w:val="002E05F2"/>
    <w:rsid w:val="002E0692"/>
    <w:rsid w:val="002E1AB0"/>
    <w:rsid w:val="002E1D74"/>
    <w:rsid w:val="002E2943"/>
    <w:rsid w:val="002E2CF1"/>
    <w:rsid w:val="002E34AF"/>
    <w:rsid w:val="002E4AAC"/>
    <w:rsid w:val="002E53DE"/>
    <w:rsid w:val="002E563B"/>
    <w:rsid w:val="002E62D2"/>
    <w:rsid w:val="002E63A9"/>
    <w:rsid w:val="002E734F"/>
    <w:rsid w:val="002E74AF"/>
    <w:rsid w:val="002E758C"/>
    <w:rsid w:val="002F1038"/>
    <w:rsid w:val="002F22FF"/>
    <w:rsid w:val="002F2D8F"/>
    <w:rsid w:val="002F5BE4"/>
    <w:rsid w:val="002F6185"/>
    <w:rsid w:val="002F664E"/>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C6A"/>
    <w:rsid w:val="00307FE0"/>
    <w:rsid w:val="003107EB"/>
    <w:rsid w:val="00310E66"/>
    <w:rsid w:val="00310F13"/>
    <w:rsid w:val="00311C08"/>
    <w:rsid w:val="003125E0"/>
    <w:rsid w:val="00312ECE"/>
    <w:rsid w:val="0031393C"/>
    <w:rsid w:val="00313CB0"/>
    <w:rsid w:val="00313F96"/>
    <w:rsid w:val="0031448E"/>
    <w:rsid w:val="00314B0A"/>
    <w:rsid w:val="003150CE"/>
    <w:rsid w:val="00315AAB"/>
    <w:rsid w:val="003175E1"/>
    <w:rsid w:val="00317B5F"/>
    <w:rsid w:val="00320299"/>
    <w:rsid w:val="00321154"/>
    <w:rsid w:val="003211B0"/>
    <w:rsid w:val="00321857"/>
    <w:rsid w:val="00321EDA"/>
    <w:rsid w:val="003224AA"/>
    <w:rsid w:val="003224E7"/>
    <w:rsid w:val="00325D7A"/>
    <w:rsid w:val="00326145"/>
    <w:rsid w:val="00326363"/>
    <w:rsid w:val="00327163"/>
    <w:rsid w:val="00327305"/>
    <w:rsid w:val="00327531"/>
    <w:rsid w:val="00330187"/>
    <w:rsid w:val="003305DB"/>
    <w:rsid w:val="00331C77"/>
    <w:rsid w:val="00331DB6"/>
    <w:rsid w:val="00331F96"/>
    <w:rsid w:val="00332B55"/>
    <w:rsid w:val="003336B9"/>
    <w:rsid w:val="0033476C"/>
    <w:rsid w:val="00335EA8"/>
    <w:rsid w:val="003363DD"/>
    <w:rsid w:val="00337810"/>
    <w:rsid w:val="00340361"/>
    <w:rsid w:val="00340795"/>
    <w:rsid w:val="003408A8"/>
    <w:rsid w:val="0034111C"/>
    <w:rsid w:val="00341E60"/>
    <w:rsid w:val="0034217F"/>
    <w:rsid w:val="00342AD2"/>
    <w:rsid w:val="00343954"/>
    <w:rsid w:val="00343977"/>
    <w:rsid w:val="00343EE6"/>
    <w:rsid w:val="00345405"/>
    <w:rsid w:val="00345DDD"/>
    <w:rsid w:val="00346FED"/>
    <w:rsid w:val="003501D0"/>
    <w:rsid w:val="00351E01"/>
    <w:rsid w:val="00352968"/>
    <w:rsid w:val="0035298B"/>
    <w:rsid w:val="00352D21"/>
    <w:rsid w:val="0035443D"/>
    <w:rsid w:val="00354943"/>
    <w:rsid w:val="00354AA2"/>
    <w:rsid w:val="00354FEE"/>
    <w:rsid w:val="003556B9"/>
    <w:rsid w:val="00356275"/>
    <w:rsid w:val="00356C0B"/>
    <w:rsid w:val="00357B9C"/>
    <w:rsid w:val="00361412"/>
    <w:rsid w:val="003615CA"/>
    <w:rsid w:val="00363B2C"/>
    <w:rsid w:val="003642A6"/>
    <w:rsid w:val="00364763"/>
    <w:rsid w:val="00365C3D"/>
    <w:rsid w:val="00366C1B"/>
    <w:rsid w:val="003670B8"/>
    <w:rsid w:val="00367337"/>
    <w:rsid w:val="00367367"/>
    <w:rsid w:val="00367FD8"/>
    <w:rsid w:val="0037004E"/>
    <w:rsid w:val="00370760"/>
    <w:rsid w:val="00370B63"/>
    <w:rsid w:val="00370FCC"/>
    <w:rsid w:val="003711AF"/>
    <w:rsid w:val="003735C6"/>
    <w:rsid w:val="00374848"/>
    <w:rsid w:val="003757A1"/>
    <w:rsid w:val="00375D09"/>
    <w:rsid w:val="003762DC"/>
    <w:rsid w:val="003765D3"/>
    <w:rsid w:val="0037739D"/>
    <w:rsid w:val="0037751C"/>
    <w:rsid w:val="0038032F"/>
    <w:rsid w:val="00380B66"/>
    <w:rsid w:val="00380F3F"/>
    <w:rsid w:val="00381953"/>
    <w:rsid w:val="00381AB2"/>
    <w:rsid w:val="00382232"/>
    <w:rsid w:val="00382F1A"/>
    <w:rsid w:val="00383282"/>
    <w:rsid w:val="00383422"/>
    <w:rsid w:val="00383658"/>
    <w:rsid w:val="0038412E"/>
    <w:rsid w:val="00386053"/>
    <w:rsid w:val="0038771D"/>
    <w:rsid w:val="00390935"/>
    <w:rsid w:val="003912FF"/>
    <w:rsid w:val="00392491"/>
    <w:rsid w:val="00392F3B"/>
    <w:rsid w:val="00393134"/>
    <w:rsid w:val="0039338F"/>
    <w:rsid w:val="003935B0"/>
    <w:rsid w:val="003939DB"/>
    <w:rsid w:val="00393E44"/>
    <w:rsid w:val="00394301"/>
    <w:rsid w:val="003955BA"/>
    <w:rsid w:val="0039747B"/>
    <w:rsid w:val="00397AB6"/>
    <w:rsid w:val="00397ACA"/>
    <w:rsid w:val="003A10C3"/>
    <w:rsid w:val="003A495D"/>
    <w:rsid w:val="003A4A40"/>
    <w:rsid w:val="003A4C7C"/>
    <w:rsid w:val="003A5611"/>
    <w:rsid w:val="003A5844"/>
    <w:rsid w:val="003A597F"/>
    <w:rsid w:val="003A5D80"/>
    <w:rsid w:val="003A6211"/>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481"/>
    <w:rsid w:val="003B6EC0"/>
    <w:rsid w:val="003B75B9"/>
    <w:rsid w:val="003C087B"/>
    <w:rsid w:val="003C0DA2"/>
    <w:rsid w:val="003C1025"/>
    <w:rsid w:val="003C1731"/>
    <w:rsid w:val="003C1A18"/>
    <w:rsid w:val="003C24FE"/>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50"/>
    <w:rsid w:val="003E0BCE"/>
    <w:rsid w:val="003E13E0"/>
    <w:rsid w:val="003E1660"/>
    <w:rsid w:val="003E19B2"/>
    <w:rsid w:val="003E1CD1"/>
    <w:rsid w:val="003E2A2D"/>
    <w:rsid w:val="003E47D4"/>
    <w:rsid w:val="003E50B9"/>
    <w:rsid w:val="003E64A9"/>
    <w:rsid w:val="003E7905"/>
    <w:rsid w:val="003F0336"/>
    <w:rsid w:val="003F17D3"/>
    <w:rsid w:val="003F3FCC"/>
    <w:rsid w:val="003F4401"/>
    <w:rsid w:val="003F4D66"/>
    <w:rsid w:val="003F5547"/>
    <w:rsid w:val="003F5998"/>
    <w:rsid w:val="003F5C40"/>
    <w:rsid w:val="003F6E12"/>
    <w:rsid w:val="003F6F8B"/>
    <w:rsid w:val="003F75ED"/>
    <w:rsid w:val="003F7EC1"/>
    <w:rsid w:val="004002B7"/>
    <w:rsid w:val="00400F31"/>
    <w:rsid w:val="00401220"/>
    <w:rsid w:val="004023BA"/>
    <w:rsid w:val="00403A74"/>
    <w:rsid w:val="00405F79"/>
    <w:rsid w:val="00406B4D"/>
    <w:rsid w:val="00412649"/>
    <w:rsid w:val="0041443C"/>
    <w:rsid w:val="00414754"/>
    <w:rsid w:val="0041488F"/>
    <w:rsid w:val="004154F7"/>
    <w:rsid w:val="00416D44"/>
    <w:rsid w:val="004176FF"/>
    <w:rsid w:val="00417A1E"/>
    <w:rsid w:val="00421655"/>
    <w:rsid w:val="00421A27"/>
    <w:rsid w:val="00421D0A"/>
    <w:rsid w:val="004226C3"/>
    <w:rsid w:val="004241C5"/>
    <w:rsid w:val="00424C0F"/>
    <w:rsid w:val="00424FA7"/>
    <w:rsid w:val="00425D2C"/>
    <w:rsid w:val="00426A87"/>
    <w:rsid w:val="00427007"/>
    <w:rsid w:val="004309D8"/>
    <w:rsid w:val="004313D1"/>
    <w:rsid w:val="00432110"/>
    <w:rsid w:val="004328EE"/>
    <w:rsid w:val="00432AA4"/>
    <w:rsid w:val="00433EBE"/>
    <w:rsid w:val="00434406"/>
    <w:rsid w:val="0043566D"/>
    <w:rsid w:val="00440DE4"/>
    <w:rsid w:val="00440FED"/>
    <w:rsid w:val="00441370"/>
    <w:rsid w:val="00441B92"/>
    <w:rsid w:val="00443A9F"/>
    <w:rsid w:val="00444633"/>
    <w:rsid w:val="0044474B"/>
    <w:rsid w:val="00445FF7"/>
    <w:rsid w:val="0044744E"/>
    <w:rsid w:val="004508A8"/>
    <w:rsid w:val="00451F51"/>
    <w:rsid w:val="00452101"/>
    <w:rsid w:val="00452CA7"/>
    <w:rsid w:val="00453341"/>
    <w:rsid w:val="004545C6"/>
    <w:rsid w:val="004545D4"/>
    <w:rsid w:val="00454DCA"/>
    <w:rsid w:val="00454E26"/>
    <w:rsid w:val="00456544"/>
    <w:rsid w:val="00456649"/>
    <w:rsid w:val="004567B7"/>
    <w:rsid w:val="00456856"/>
    <w:rsid w:val="004571EF"/>
    <w:rsid w:val="0046047A"/>
    <w:rsid w:val="00461210"/>
    <w:rsid w:val="00461700"/>
    <w:rsid w:val="00461AAC"/>
    <w:rsid w:val="00461D1C"/>
    <w:rsid w:val="00462490"/>
    <w:rsid w:val="00462AC9"/>
    <w:rsid w:val="00462E2E"/>
    <w:rsid w:val="00463DC3"/>
    <w:rsid w:val="00465299"/>
    <w:rsid w:val="00466A0F"/>
    <w:rsid w:val="0046795B"/>
    <w:rsid w:val="004708C0"/>
    <w:rsid w:val="0047115F"/>
    <w:rsid w:val="004715CB"/>
    <w:rsid w:val="00471863"/>
    <w:rsid w:val="00471ACA"/>
    <w:rsid w:val="00473777"/>
    <w:rsid w:val="00473A14"/>
    <w:rsid w:val="00473D86"/>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09D"/>
    <w:rsid w:val="00484377"/>
    <w:rsid w:val="00484575"/>
    <w:rsid w:val="00485B23"/>
    <w:rsid w:val="00485B50"/>
    <w:rsid w:val="004874E4"/>
    <w:rsid w:val="0049070D"/>
    <w:rsid w:val="00490A39"/>
    <w:rsid w:val="00490E82"/>
    <w:rsid w:val="00491BE4"/>
    <w:rsid w:val="00491DB2"/>
    <w:rsid w:val="00492877"/>
    <w:rsid w:val="0049404E"/>
    <w:rsid w:val="00495BA6"/>
    <w:rsid w:val="00496887"/>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5818"/>
    <w:rsid w:val="004B6B25"/>
    <w:rsid w:val="004B6B93"/>
    <w:rsid w:val="004B7455"/>
    <w:rsid w:val="004B74FF"/>
    <w:rsid w:val="004B7CE4"/>
    <w:rsid w:val="004C0401"/>
    <w:rsid w:val="004C0C49"/>
    <w:rsid w:val="004C1096"/>
    <w:rsid w:val="004C1653"/>
    <w:rsid w:val="004C183D"/>
    <w:rsid w:val="004C1C0D"/>
    <w:rsid w:val="004C394F"/>
    <w:rsid w:val="004C3EC7"/>
    <w:rsid w:val="004C3EEE"/>
    <w:rsid w:val="004C45D9"/>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05EB"/>
    <w:rsid w:val="004E10CD"/>
    <w:rsid w:val="004E1401"/>
    <w:rsid w:val="004E2892"/>
    <w:rsid w:val="004E2DAE"/>
    <w:rsid w:val="004E362B"/>
    <w:rsid w:val="004E3681"/>
    <w:rsid w:val="004E3D74"/>
    <w:rsid w:val="004E5DE1"/>
    <w:rsid w:val="004E784B"/>
    <w:rsid w:val="004F0224"/>
    <w:rsid w:val="004F0DB4"/>
    <w:rsid w:val="004F0E04"/>
    <w:rsid w:val="004F1CD3"/>
    <w:rsid w:val="004F1EBC"/>
    <w:rsid w:val="004F20E8"/>
    <w:rsid w:val="004F29C4"/>
    <w:rsid w:val="004F314B"/>
    <w:rsid w:val="004F3172"/>
    <w:rsid w:val="004F3B71"/>
    <w:rsid w:val="004F3FE5"/>
    <w:rsid w:val="004F4906"/>
    <w:rsid w:val="004F5154"/>
    <w:rsid w:val="004F5835"/>
    <w:rsid w:val="004F657E"/>
    <w:rsid w:val="004F661C"/>
    <w:rsid w:val="004F6D99"/>
    <w:rsid w:val="00500572"/>
    <w:rsid w:val="00500701"/>
    <w:rsid w:val="00500FFD"/>
    <w:rsid w:val="0050124C"/>
    <w:rsid w:val="00501304"/>
    <w:rsid w:val="00501425"/>
    <w:rsid w:val="0050318B"/>
    <w:rsid w:val="00503491"/>
    <w:rsid w:val="00503CF2"/>
    <w:rsid w:val="00503E30"/>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0E3B"/>
    <w:rsid w:val="0054195A"/>
    <w:rsid w:val="005420DE"/>
    <w:rsid w:val="00542249"/>
    <w:rsid w:val="005431F5"/>
    <w:rsid w:val="00543707"/>
    <w:rsid w:val="005439D2"/>
    <w:rsid w:val="00543DBE"/>
    <w:rsid w:val="00543EBB"/>
    <w:rsid w:val="00544213"/>
    <w:rsid w:val="0054486D"/>
    <w:rsid w:val="005453F3"/>
    <w:rsid w:val="00545549"/>
    <w:rsid w:val="005469F5"/>
    <w:rsid w:val="00546F36"/>
    <w:rsid w:val="00547925"/>
    <w:rsid w:val="005518ED"/>
    <w:rsid w:val="00551E29"/>
    <w:rsid w:val="00552093"/>
    <w:rsid w:val="00552352"/>
    <w:rsid w:val="00553D4A"/>
    <w:rsid w:val="00554C49"/>
    <w:rsid w:val="00554E06"/>
    <w:rsid w:val="00554E4B"/>
    <w:rsid w:val="0055519C"/>
    <w:rsid w:val="00555612"/>
    <w:rsid w:val="00555F67"/>
    <w:rsid w:val="00556E32"/>
    <w:rsid w:val="00556EEC"/>
    <w:rsid w:val="005604F1"/>
    <w:rsid w:val="005606A4"/>
    <w:rsid w:val="005607B8"/>
    <w:rsid w:val="00560CF5"/>
    <w:rsid w:val="0056225E"/>
    <w:rsid w:val="0056272D"/>
    <w:rsid w:val="00562867"/>
    <w:rsid w:val="00562BAB"/>
    <w:rsid w:val="0056308E"/>
    <w:rsid w:val="005638C1"/>
    <w:rsid w:val="00563B82"/>
    <w:rsid w:val="00563F16"/>
    <w:rsid w:val="0056415C"/>
    <w:rsid w:val="005649BF"/>
    <w:rsid w:val="005650ED"/>
    <w:rsid w:val="00565869"/>
    <w:rsid w:val="00567415"/>
    <w:rsid w:val="00567610"/>
    <w:rsid w:val="00570925"/>
    <w:rsid w:val="00570D9F"/>
    <w:rsid w:val="0057185C"/>
    <w:rsid w:val="00571CA8"/>
    <w:rsid w:val="00572947"/>
    <w:rsid w:val="00573138"/>
    <w:rsid w:val="005734A7"/>
    <w:rsid w:val="005746C4"/>
    <w:rsid w:val="00574B50"/>
    <w:rsid w:val="00575566"/>
    <w:rsid w:val="00575C95"/>
    <w:rsid w:val="00577835"/>
    <w:rsid w:val="00580793"/>
    <w:rsid w:val="00581470"/>
    <w:rsid w:val="00581B62"/>
    <w:rsid w:val="00581BAD"/>
    <w:rsid w:val="00582087"/>
    <w:rsid w:val="00582F21"/>
    <w:rsid w:val="005831DD"/>
    <w:rsid w:val="00584320"/>
    <w:rsid w:val="00585484"/>
    <w:rsid w:val="00587229"/>
    <w:rsid w:val="00587503"/>
    <w:rsid w:val="00587DE8"/>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943"/>
    <w:rsid w:val="005A2B20"/>
    <w:rsid w:val="005A34D5"/>
    <w:rsid w:val="005A3943"/>
    <w:rsid w:val="005A4904"/>
    <w:rsid w:val="005A515A"/>
    <w:rsid w:val="005A704D"/>
    <w:rsid w:val="005B043E"/>
    <w:rsid w:val="005B35AD"/>
    <w:rsid w:val="005B3C6D"/>
    <w:rsid w:val="005B4045"/>
    <w:rsid w:val="005B609E"/>
    <w:rsid w:val="005B6DF6"/>
    <w:rsid w:val="005B7B7D"/>
    <w:rsid w:val="005C1948"/>
    <w:rsid w:val="005C22F9"/>
    <w:rsid w:val="005C263C"/>
    <w:rsid w:val="005C2679"/>
    <w:rsid w:val="005C298C"/>
    <w:rsid w:val="005C5341"/>
    <w:rsid w:val="005C5870"/>
    <w:rsid w:val="005D059A"/>
    <w:rsid w:val="005D07C5"/>
    <w:rsid w:val="005D21B7"/>
    <w:rsid w:val="005D2DAD"/>
    <w:rsid w:val="005D4302"/>
    <w:rsid w:val="005D4557"/>
    <w:rsid w:val="005D5A20"/>
    <w:rsid w:val="005D72AD"/>
    <w:rsid w:val="005D786C"/>
    <w:rsid w:val="005E00E5"/>
    <w:rsid w:val="005E0148"/>
    <w:rsid w:val="005E049F"/>
    <w:rsid w:val="005E0BB6"/>
    <w:rsid w:val="005E1C98"/>
    <w:rsid w:val="005E3073"/>
    <w:rsid w:val="005E316A"/>
    <w:rsid w:val="005E3D9B"/>
    <w:rsid w:val="005E5617"/>
    <w:rsid w:val="005E7088"/>
    <w:rsid w:val="005E7E1B"/>
    <w:rsid w:val="005F0108"/>
    <w:rsid w:val="005F0291"/>
    <w:rsid w:val="005F0ECC"/>
    <w:rsid w:val="005F21A5"/>
    <w:rsid w:val="005F2470"/>
    <w:rsid w:val="005F28C6"/>
    <w:rsid w:val="005F38C5"/>
    <w:rsid w:val="005F3F16"/>
    <w:rsid w:val="005F4431"/>
    <w:rsid w:val="005F52CC"/>
    <w:rsid w:val="005F5E6F"/>
    <w:rsid w:val="005F681C"/>
    <w:rsid w:val="005F6BD4"/>
    <w:rsid w:val="005F6E6B"/>
    <w:rsid w:val="005F7188"/>
    <w:rsid w:val="005F7985"/>
    <w:rsid w:val="005F7FC6"/>
    <w:rsid w:val="00600A00"/>
    <w:rsid w:val="00600CEB"/>
    <w:rsid w:val="00602A78"/>
    <w:rsid w:val="00602A84"/>
    <w:rsid w:val="00602AA1"/>
    <w:rsid w:val="00602F29"/>
    <w:rsid w:val="00603123"/>
    <w:rsid w:val="006036F4"/>
    <w:rsid w:val="00604367"/>
    <w:rsid w:val="006044BE"/>
    <w:rsid w:val="0060475F"/>
    <w:rsid w:val="006047DF"/>
    <w:rsid w:val="00604804"/>
    <w:rsid w:val="00604DE1"/>
    <w:rsid w:val="006060C2"/>
    <w:rsid w:val="00606A26"/>
    <w:rsid w:val="00607D81"/>
    <w:rsid w:val="0061009D"/>
    <w:rsid w:val="00610747"/>
    <w:rsid w:val="00610E03"/>
    <w:rsid w:val="0061176E"/>
    <w:rsid w:val="00611D8B"/>
    <w:rsid w:val="00613EA5"/>
    <w:rsid w:val="006140E4"/>
    <w:rsid w:val="00614CD1"/>
    <w:rsid w:val="006151F2"/>
    <w:rsid w:val="0061567B"/>
    <w:rsid w:val="00615AC8"/>
    <w:rsid w:val="00616348"/>
    <w:rsid w:val="0062152A"/>
    <w:rsid w:val="00622957"/>
    <w:rsid w:val="00623583"/>
    <w:rsid w:val="00623AD1"/>
    <w:rsid w:val="0062462F"/>
    <w:rsid w:val="00624BA1"/>
    <w:rsid w:val="0062661B"/>
    <w:rsid w:val="00627832"/>
    <w:rsid w:val="00630118"/>
    <w:rsid w:val="00630514"/>
    <w:rsid w:val="00630B28"/>
    <w:rsid w:val="006310AE"/>
    <w:rsid w:val="00631762"/>
    <w:rsid w:val="00632196"/>
    <w:rsid w:val="00632BA2"/>
    <w:rsid w:val="00633404"/>
    <w:rsid w:val="00633BF2"/>
    <w:rsid w:val="00633F67"/>
    <w:rsid w:val="006345C3"/>
    <w:rsid w:val="0063530F"/>
    <w:rsid w:val="0063580E"/>
    <w:rsid w:val="006362F9"/>
    <w:rsid w:val="006369A9"/>
    <w:rsid w:val="006373CD"/>
    <w:rsid w:val="006403E6"/>
    <w:rsid w:val="00640C60"/>
    <w:rsid w:val="00641283"/>
    <w:rsid w:val="006413CF"/>
    <w:rsid w:val="00641413"/>
    <w:rsid w:val="00641465"/>
    <w:rsid w:val="0064165D"/>
    <w:rsid w:val="00642921"/>
    <w:rsid w:val="00642E8C"/>
    <w:rsid w:val="00642FF1"/>
    <w:rsid w:val="006433BD"/>
    <w:rsid w:val="00643562"/>
    <w:rsid w:val="00643784"/>
    <w:rsid w:val="00644186"/>
    <w:rsid w:val="00644A21"/>
    <w:rsid w:val="00645C9F"/>
    <w:rsid w:val="00646305"/>
    <w:rsid w:val="00646864"/>
    <w:rsid w:val="00646A6C"/>
    <w:rsid w:val="00646B02"/>
    <w:rsid w:val="006475E6"/>
    <w:rsid w:val="00650497"/>
    <w:rsid w:val="006508B9"/>
    <w:rsid w:val="00650CA1"/>
    <w:rsid w:val="0065143C"/>
    <w:rsid w:val="00651854"/>
    <w:rsid w:val="00652578"/>
    <w:rsid w:val="006539E8"/>
    <w:rsid w:val="00654CF3"/>
    <w:rsid w:val="006556D1"/>
    <w:rsid w:val="00656307"/>
    <w:rsid w:val="006565D8"/>
    <w:rsid w:val="00656B96"/>
    <w:rsid w:val="00656F79"/>
    <w:rsid w:val="0065736B"/>
    <w:rsid w:val="006578E4"/>
    <w:rsid w:val="00657AE5"/>
    <w:rsid w:val="006608DE"/>
    <w:rsid w:val="00660A94"/>
    <w:rsid w:val="006619B0"/>
    <w:rsid w:val="00662012"/>
    <w:rsid w:val="00662543"/>
    <w:rsid w:val="006626D0"/>
    <w:rsid w:val="006628E9"/>
    <w:rsid w:val="00662FDF"/>
    <w:rsid w:val="006641F4"/>
    <w:rsid w:val="00664E8C"/>
    <w:rsid w:val="00665833"/>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AA"/>
    <w:rsid w:val="00681800"/>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27E6"/>
    <w:rsid w:val="006A2FB3"/>
    <w:rsid w:val="006A3022"/>
    <w:rsid w:val="006A41AE"/>
    <w:rsid w:val="006A4856"/>
    <w:rsid w:val="006A5474"/>
    <w:rsid w:val="006A564B"/>
    <w:rsid w:val="006B05B5"/>
    <w:rsid w:val="006B1545"/>
    <w:rsid w:val="006B23B9"/>
    <w:rsid w:val="006B2DA7"/>
    <w:rsid w:val="006B2DCD"/>
    <w:rsid w:val="006B2EE5"/>
    <w:rsid w:val="006B2F4D"/>
    <w:rsid w:val="006B306B"/>
    <w:rsid w:val="006B35A8"/>
    <w:rsid w:val="006B3682"/>
    <w:rsid w:val="006B3974"/>
    <w:rsid w:val="006B48CB"/>
    <w:rsid w:val="006B564D"/>
    <w:rsid w:val="006B7628"/>
    <w:rsid w:val="006B774D"/>
    <w:rsid w:val="006C1254"/>
    <w:rsid w:val="006C1445"/>
    <w:rsid w:val="006C363E"/>
    <w:rsid w:val="006C3AB0"/>
    <w:rsid w:val="006C4203"/>
    <w:rsid w:val="006C4FC1"/>
    <w:rsid w:val="006C5019"/>
    <w:rsid w:val="006C51A5"/>
    <w:rsid w:val="006C529D"/>
    <w:rsid w:val="006C6798"/>
    <w:rsid w:val="006C6DF7"/>
    <w:rsid w:val="006D0C12"/>
    <w:rsid w:val="006D0E6B"/>
    <w:rsid w:val="006D2146"/>
    <w:rsid w:val="006D5E36"/>
    <w:rsid w:val="006D632E"/>
    <w:rsid w:val="006D78C9"/>
    <w:rsid w:val="006E003D"/>
    <w:rsid w:val="006E094A"/>
    <w:rsid w:val="006E12B1"/>
    <w:rsid w:val="006E131B"/>
    <w:rsid w:val="006E13D1"/>
    <w:rsid w:val="006E4D0C"/>
    <w:rsid w:val="006E4D1B"/>
    <w:rsid w:val="006E5B78"/>
    <w:rsid w:val="006E67BA"/>
    <w:rsid w:val="006E699D"/>
    <w:rsid w:val="006E6BA3"/>
    <w:rsid w:val="006E7C89"/>
    <w:rsid w:val="006F1116"/>
    <w:rsid w:val="006F1774"/>
    <w:rsid w:val="006F2654"/>
    <w:rsid w:val="006F3196"/>
    <w:rsid w:val="006F3C54"/>
    <w:rsid w:val="006F418C"/>
    <w:rsid w:val="006F427A"/>
    <w:rsid w:val="006F5E64"/>
    <w:rsid w:val="006F60DE"/>
    <w:rsid w:val="006F65FB"/>
    <w:rsid w:val="006F7914"/>
    <w:rsid w:val="006F7C0B"/>
    <w:rsid w:val="006F7E46"/>
    <w:rsid w:val="00700AB4"/>
    <w:rsid w:val="00700FCA"/>
    <w:rsid w:val="007015C6"/>
    <w:rsid w:val="00701645"/>
    <w:rsid w:val="00701BBC"/>
    <w:rsid w:val="00701DB7"/>
    <w:rsid w:val="00701F2D"/>
    <w:rsid w:val="00702D5A"/>
    <w:rsid w:val="00702E4F"/>
    <w:rsid w:val="00702EF7"/>
    <w:rsid w:val="00703571"/>
    <w:rsid w:val="00703989"/>
    <w:rsid w:val="007042E9"/>
    <w:rsid w:val="00704495"/>
    <w:rsid w:val="00705215"/>
    <w:rsid w:val="0070562E"/>
    <w:rsid w:val="0070611B"/>
    <w:rsid w:val="0070707E"/>
    <w:rsid w:val="00707EF0"/>
    <w:rsid w:val="007108D3"/>
    <w:rsid w:val="0071118B"/>
    <w:rsid w:val="007116D2"/>
    <w:rsid w:val="00711C66"/>
    <w:rsid w:val="00711E13"/>
    <w:rsid w:val="00712EDA"/>
    <w:rsid w:val="00713059"/>
    <w:rsid w:val="007136D0"/>
    <w:rsid w:val="007155A9"/>
    <w:rsid w:val="007158E1"/>
    <w:rsid w:val="00716AA6"/>
    <w:rsid w:val="0071705B"/>
    <w:rsid w:val="0071730D"/>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844"/>
    <w:rsid w:val="00737A31"/>
    <w:rsid w:val="00737DA8"/>
    <w:rsid w:val="00741A4B"/>
    <w:rsid w:val="007420E4"/>
    <w:rsid w:val="00742A6A"/>
    <w:rsid w:val="00742B44"/>
    <w:rsid w:val="0074656E"/>
    <w:rsid w:val="007469FE"/>
    <w:rsid w:val="007472D5"/>
    <w:rsid w:val="00752B03"/>
    <w:rsid w:val="00753454"/>
    <w:rsid w:val="00753BB5"/>
    <w:rsid w:val="007544F1"/>
    <w:rsid w:val="00755E4A"/>
    <w:rsid w:val="00756832"/>
    <w:rsid w:val="00757F0B"/>
    <w:rsid w:val="00761CCB"/>
    <w:rsid w:val="007626D0"/>
    <w:rsid w:val="00762C70"/>
    <w:rsid w:val="0076385C"/>
    <w:rsid w:val="00763C7C"/>
    <w:rsid w:val="007651CA"/>
    <w:rsid w:val="00765E9D"/>
    <w:rsid w:val="0076704C"/>
    <w:rsid w:val="00767519"/>
    <w:rsid w:val="007678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B42"/>
    <w:rsid w:val="00787051"/>
    <w:rsid w:val="0079018D"/>
    <w:rsid w:val="007901DC"/>
    <w:rsid w:val="007918DB"/>
    <w:rsid w:val="00791A00"/>
    <w:rsid w:val="00791DDB"/>
    <w:rsid w:val="00792CEE"/>
    <w:rsid w:val="007936A8"/>
    <w:rsid w:val="007962B4"/>
    <w:rsid w:val="00796F15"/>
    <w:rsid w:val="00797E22"/>
    <w:rsid w:val="007A09BD"/>
    <w:rsid w:val="007A0FBB"/>
    <w:rsid w:val="007A138F"/>
    <w:rsid w:val="007A1640"/>
    <w:rsid w:val="007A1AE4"/>
    <w:rsid w:val="007A39DF"/>
    <w:rsid w:val="007A3CB9"/>
    <w:rsid w:val="007A3EA4"/>
    <w:rsid w:val="007A4287"/>
    <w:rsid w:val="007A43ED"/>
    <w:rsid w:val="007A4BDD"/>
    <w:rsid w:val="007A6CFD"/>
    <w:rsid w:val="007A72EE"/>
    <w:rsid w:val="007B0397"/>
    <w:rsid w:val="007B0ADB"/>
    <w:rsid w:val="007B1C26"/>
    <w:rsid w:val="007B26EE"/>
    <w:rsid w:val="007B3502"/>
    <w:rsid w:val="007B3E6D"/>
    <w:rsid w:val="007B44ED"/>
    <w:rsid w:val="007B491A"/>
    <w:rsid w:val="007B5370"/>
    <w:rsid w:val="007B61F5"/>
    <w:rsid w:val="007B63FA"/>
    <w:rsid w:val="007B7496"/>
    <w:rsid w:val="007C0668"/>
    <w:rsid w:val="007C0802"/>
    <w:rsid w:val="007C12BE"/>
    <w:rsid w:val="007C23FD"/>
    <w:rsid w:val="007C2739"/>
    <w:rsid w:val="007C3615"/>
    <w:rsid w:val="007C3A8F"/>
    <w:rsid w:val="007C3F38"/>
    <w:rsid w:val="007C41C5"/>
    <w:rsid w:val="007C4B0F"/>
    <w:rsid w:val="007C4DAD"/>
    <w:rsid w:val="007C5830"/>
    <w:rsid w:val="007C599E"/>
    <w:rsid w:val="007C5D4C"/>
    <w:rsid w:val="007C5DB8"/>
    <w:rsid w:val="007C5DCE"/>
    <w:rsid w:val="007C6CA2"/>
    <w:rsid w:val="007C71EC"/>
    <w:rsid w:val="007D05B2"/>
    <w:rsid w:val="007D05FA"/>
    <w:rsid w:val="007D0C44"/>
    <w:rsid w:val="007D1972"/>
    <w:rsid w:val="007D1F33"/>
    <w:rsid w:val="007D3307"/>
    <w:rsid w:val="007D54F8"/>
    <w:rsid w:val="007D58B3"/>
    <w:rsid w:val="007D5E27"/>
    <w:rsid w:val="007D6F64"/>
    <w:rsid w:val="007E13CB"/>
    <w:rsid w:val="007E1782"/>
    <w:rsid w:val="007E2143"/>
    <w:rsid w:val="007E25AB"/>
    <w:rsid w:val="007E2F41"/>
    <w:rsid w:val="007E44FC"/>
    <w:rsid w:val="007E5AC2"/>
    <w:rsid w:val="007E79C5"/>
    <w:rsid w:val="007F03E5"/>
    <w:rsid w:val="007F2201"/>
    <w:rsid w:val="007F2845"/>
    <w:rsid w:val="007F2A69"/>
    <w:rsid w:val="007F38A2"/>
    <w:rsid w:val="007F3E50"/>
    <w:rsid w:val="007F43BC"/>
    <w:rsid w:val="007F4740"/>
    <w:rsid w:val="007F5687"/>
    <w:rsid w:val="007F57D4"/>
    <w:rsid w:val="007F628C"/>
    <w:rsid w:val="007F7A59"/>
    <w:rsid w:val="008006C6"/>
    <w:rsid w:val="00800C52"/>
    <w:rsid w:val="0080153E"/>
    <w:rsid w:val="008018C8"/>
    <w:rsid w:val="0080263A"/>
    <w:rsid w:val="0080329D"/>
    <w:rsid w:val="008055A9"/>
    <w:rsid w:val="0080742D"/>
    <w:rsid w:val="008078F3"/>
    <w:rsid w:val="008100AC"/>
    <w:rsid w:val="00810C05"/>
    <w:rsid w:val="0081151E"/>
    <w:rsid w:val="00812498"/>
    <w:rsid w:val="008127E6"/>
    <w:rsid w:val="0081336E"/>
    <w:rsid w:val="00813928"/>
    <w:rsid w:val="008154EC"/>
    <w:rsid w:val="00815C39"/>
    <w:rsid w:val="00815DBA"/>
    <w:rsid w:val="008169D6"/>
    <w:rsid w:val="00820DC7"/>
    <w:rsid w:val="00820FFB"/>
    <w:rsid w:val="00821698"/>
    <w:rsid w:val="008221FE"/>
    <w:rsid w:val="00822BF5"/>
    <w:rsid w:val="00824894"/>
    <w:rsid w:val="00824E3D"/>
    <w:rsid w:val="00825366"/>
    <w:rsid w:val="00825574"/>
    <w:rsid w:val="00825E84"/>
    <w:rsid w:val="00826C7B"/>
    <w:rsid w:val="00826DD9"/>
    <w:rsid w:val="00826E01"/>
    <w:rsid w:val="008277A8"/>
    <w:rsid w:val="008278B6"/>
    <w:rsid w:val="008307ED"/>
    <w:rsid w:val="00830B3B"/>
    <w:rsid w:val="00832193"/>
    <w:rsid w:val="008331D0"/>
    <w:rsid w:val="0083350F"/>
    <w:rsid w:val="00834358"/>
    <w:rsid w:val="008346BD"/>
    <w:rsid w:val="00834923"/>
    <w:rsid w:val="008359EB"/>
    <w:rsid w:val="00836B7A"/>
    <w:rsid w:val="00837B90"/>
    <w:rsid w:val="00840448"/>
    <w:rsid w:val="008409AA"/>
    <w:rsid w:val="00840FB8"/>
    <w:rsid w:val="00842E0C"/>
    <w:rsid w:val="00843A7A"/>
    <w:rsid w:val="008447F5"/>
    <w:rsid w:val="00846100"/>
    <w:rsid w:val="00846292"/>
    <w:rsid w:val="008503A3"/>
    <w:rsid w:val="008506E1"/>
    <w:rsid w:val="00850D96"/>
    <w:rsid w:val="008515EE"/>
    <w:rsid w:val="00851A8E"/>
    <w:rsid w:val="00851EC7"/>
    <w:rsid w:val="008528D3"/>
    <w:rsid w:val="00854553"/>
    <w:rsid w:val="00855687"/>
    <w:rsid w:val="00855B86"/>
    <w:rsid w:val="00856D47"/>
    <w:rsid w:val="00857469"/>
    <w:rsid w:val="00860874"/>
    <w:rsid w:val="008609A3"/>
    <w:rsid w:val="00860F39"/>
    <w:rsid w:val="00862008"/>
    <w:rsid w:val="00862720"/>
    <w:rsid w:val="008628C8"/>
    <w:rsid w:val="00862B2A"/>
    <w:rsid w:val="008630B9"/>
    <w:rsid w:val="008638A4"/>
    <w:rsid w:val="00863F37"/>
    <w:rsid w:val="0086406B"/>
    <w:rsid w:val="00864C8C"/>
    <w:rsid w:val="008659FB"/>
    <w:rsid w:val="008663C4"/>
    <w:rsid w:val="0086709D"/>
    <w:rsid w:val="008675B1"/>
    <w:rsid w:val="00867651"/>
    <w:rsid w:val="00867B5A"/>
    <w:rsid w:val="00870432"/>
    <w:rsid w:val="00872660"/>
    <w:rsid w:val="00874009"/>
    <w:rsid w:val="00874158"/>
    <w:rsid w:val="008743F3"/>
    <w:rsid w:val="0087444A"/>
    <w:rsid w:val="00875139"/>
    <w:rsid w:val="00875410"/>
    <w:rsid w:val="008775F3"/>
    <w:rsid w:val="0087769F"/>
    <w:rsid w:val="00880A94"/>
    <w:rsid w:val="00880EDF"/>
    <w:rsid w:val="008811FD"/>
    <w:rsid w:val="00882DE6"/>
    <w:rsid w:val="00883A20"/>
    <w:rsid w:val="00883D4D"/>
    <w:rsid w:val="00884B59"/>
    <w:rsid w:val="00884C3B"/>
    <w:rsid w:val="008850BA"/>
    <w:rsid w:val="00885580"/>
    <w:rsid w:val="00885876"/>
    <w:rsid w:val="00886185"/>
    <w:rsid w:val="008861D9"/>
    <w:rsid w:val="0088638C"/>
    <w:rsid w:val="00886EDF"/>
    <w:rsid w:val="008908E5"/>
    <w:rsid w:val="00891216"/>
    <w:rsid w:val="008939B4"/>
    <w:rsid w:val="00894B58"/>
    <w:rsid w:val="00894FDC"/>
    <w:rsid w:val="008957D3"/>
    <w:rsid w:val="00896414"/>
    <w:rsid w:val="008965CB"/>
    <w:rsid w:val="0089716F"/>
    <w:rsid w:val="00897C71"/>
    <w:rsid w:val="008A0F54"/>
    <w:rsid w:val="008A16F9"/>
    <w:rsid w:val="008A1D3E"/>
    <w:rsid w:val="008A3038"/>
    <w:rsid w:val="008A4B16"/>
    <w:rsid w:val="008A4D63"/>
    <w:rsid w:val="008A4E11"/>
    <w:rsid w:val="008A6D62"/>
    <w:rsid w:val="008B13E9"/>
    <w:rsid w:val="008B2257"/>
    <w:rsid w:val="008B2436"/>
    <w:rsid w:val="008B2B2B"/>
    <w:rsid w:val="008B3B51"/>
    <w:rsid w:val="008B4057"/>
    <w:rsid w:val="008B4145"/>
    <w:rsid w:val="008B5071"/>
    <w:rsid w:val="008B5290"/>
    <w:rsid w:val="008B533D"/>
    <w:rsid w:val="008B61E6"/>
    <w:rsid w:val="008B6A40"/>
    <w:rsid w:val="008B6E01"/>
    <w:rsid w:val="008B72EC"/>
    <w:rsid w:val="008B75E5"/>
    <w:rsid w:val="008C2CFD"/>
    <w:rsid w:val="008C3FDC"/>
    <w:rsid w:val="008C47AD"/>
    <w:rsid w:val="008C5CB8"/>
    <w:rsid w:val="008C603A"/>
    <w:rsid w:val="008C6512"/>
    <w:rsid w:val="008C71C8"/>
    <w:rsid w:val="008D167D"/>
    <w:rsid w:val="008D20F9"/>
    <w:rsid w:val="008D253A"/>
    <w:rsid w:val="008D3116"/>
    <w:rsid w:val="008D3191"/>
    <w:rsid w:val="008D492A"/>
    <w:rsid w:val="008D4B58"/>
    <w:rsid w:val="008D4B7F"/>
    <w:rsid w:val="008D4B8A"/>
    <w:rsid w:val="008D6541"/>
    <w:rsid w:val="008D704F"/>
    <w:rsid w:val="008D7D7B"/>
    <w:rsid w:val="008E0BC8"/>
    <w:rsid w:val="008E0F52"/>
    <w:rsid w:val="008E216C"/>
    <w:rsid w:val="008E2316"/>
    <w:rsid w:val="008E3063"/>
    <w:rsid w:val="008E34BE"/>
    <w:rsid w:val="008E3AA8"/>
    <w:rsid w:val="008E3E57"/>
    <w:rsid w:val="008E42CE"/>
    <w:rsid w:val="008E42F4"/>
    <w:rsid w:val="008E4333"/>
    <w:rsid w:val="008E4A31"/>
    <w:rsid w:val="008E5657"/>
    <w:rsid w:val="008E5E51"/>
    <w:rsid w:val="008E6D99"/>
    <w:rsid w:val="008F00DB"/>
    <w:rsid w:val="008F1264"/>
    <w:rsid w:val="008F2908"/>
    <w:rsid w:val="008F47C6"/>
    <w:rsid w:val="008F6267"/>
    <w:rsid w:val="008F6647"/>
    <w:rsid w:val="008F700E"/>
    <w:rsid w:val="00900343"/>
    <w:rsid w:val="009006A2"/>
    <w:rsid w:val="0090102B"/>
    <w:rsid w:val="00901448"/>
    <w:rsid w:val="00902519"/>
    <w:rsid w:val="0090328C"/>
    <w:rsid w:val="009036BC"/>
    <w:rsid w:val="00903D30"/>
    <w:rsid w:val="00904414"/>
    <w:rsid w:val="00905197"/>
    <w:rsid w:val="00905C47"/>
    <w:rsid w:val="00906379"/>
    <w:rsid w:val="00906A8C"/>
    <w:rsid w:val="0090728F"/>
    <w:rsid w:val="0090793F"/>
    <w:rsid w:val="009101EA"/>
    <w:rsid w:val="009106FC"/>
    <w:rsid w:val="009118BB"/>
    <w:rsid w:val="0091191F"/>
    <w:rsid w:val="00911E7D"/>
    <w:rsid w:val="009120A9"/>
    <w:rsid w:val="00912D48"/>
    <w:rsid w:val="009134C3"/>
    <w:rsid w:val="00915B81"/>
    <w:rsid w:val="00915D6B"/>
    <w:rsid w:val="009160DF"/>
    <w:rsid w:val="009162C7"/>
    <w:rsid w:val="00916EC2"/>
    <w:rsid w:val="00917658"/>
    <w:rsid w:val="009213BD"/>
    <w:rsid w:val="009230A6"/>
    <w:rsid w:val="00923FFA"/>
    <w:rsid w:val="00924627"/>
    <w:rsid w:val="009250A8"/>
    <w:rsid w:val="00925B22"/>
    <w:rsid w:val="00925BE6"/>
    <w:rsid w:val="00926697"/>
    <w:rsid w:val="00926F61"/>
    <w:rsid w:val="00926FA9"/>
    <w:rsid w:val="0093123D"/>
    <w:rsid w:val="00933040"/>
    <w:rsid w:val="009330E9"/>
    <w:rsid w:val="0093419F"/>
    <w:rsid w:val="00934D97"/>
    <w:rsid w:val="00935D15"/>
    <w:rsid w:val="009411FB"/>
    <w:rsid w:val="009414A9"/>
    <w:rsid w:val="00941B71"/>
    <w:rsid w:val="00941DF9"/>
    <w:rsid w:val="009421AD"/>
    <w:rsid w:val="0094221C"/>
    <w:rsid w:val="0094409C"/>
    <w:rsid w:val="00944159"/>
    <w:rsid w:val="009449B2"/>
    <w:rsid w:val="00944A82"/>
    <w:rsid w:val="00944BA5"/>
    <w:rsid w:val="009457AA"/>
    <w:rsid w:val="0094673B"/>
    <w:rsid w:val="00946C4D"/>
    <w:rsid w:val="00946DF0"/>
    <w:rsid w:val="0095019A"/>
    <w:rsid w:val="0095285B"/>
    <w:rsid w:val="00953FE9"/>
    <w:rsid w:val="00954417"/>
    <w:rsid w:val="0095481C"/>
    <w:rsid w:val="0095526F"/>
    <w:rsid w:val="009552EE"/>
    <w:rsid w:val="009567E6"/>
    <w:rsid w:val="00957076"/>
    <w:rsid w:val="00957132"/>
    <w:rsid w:val="009576FD"/>
    <w:rsid w:val="009578EB"/>
    <w:rsid w:val="009578FF"/>
    <w:rsid w:val="00960446"/>
    <w:rsid w:val="009610ED"/>
    <w:rsid w:val="00961EE9"/>
    <w:rsid w:val="009633BB"/>
    <w:rsid w:val="00963A36"/>
    <w:rsid w:val="0096431E"/>
    <w:rsid w:val="009643DA"/>
    <w:rsid w:val="0096485F"/>
    <w:rsid w:val="00965C40"/>
    <w:rsid w:val="00967354"/>
    <w:rsid w:val="0097116C"/>
    <w:rsid w:val="00971592"/>
    <w:rsid w:val="00971617"/>
    <w:rsid w:val="00971DDF"/>
    <w:rsid w:val="0097225C"/>
    <w:rsid w:val="009731D6"/>
    <w:rsid w:val="00973FC6"/>
    <w:rsid w:val="00974746"/>
    <w:rsid w:val="00975119"/>
    <w:rsid w:val="009763ED"/>
    <w:rsid w:val="00976D01"/>
    <w:rsid w:val="00976F04"/>
    <w:rsid w:val="009777F4"/>
    <w:rsid w:val="00977AD8"/>
    <w:rsid w:val="00980A10"/>
    <w:rsid w:val="00981130"/>
    <w:rsid w:val="009823D7"/>
    <w:rsid w:val="0098289D"/>
    <w:rsid w:val="009834B8"/>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026E"/>
    <w:rsid w:val="009A042D"/>
    <w:rsid w:val="009A1169"/>
    <w:rsid w:val="009A164C"/>
    <w:rsid w:val="009A1AAC"/>
    <w:rsid w:val="009A1ED6"/>
    <w:rsid w:val="009A2BB6"/>
    <w:rsid w:val="009A2CB8"/>
    <w:rsid w:val="009A305E"/>
    <w:rsid w:val="009A3789"/>
    <w:rsid w:val="009A45A2"/>
    <w:rsid w:val="009A47F3"/>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442"/>
    <w:rsid w:val="009C1D4C"/>
    <w:rsid w:val="009C2DD2"/>
    <w:rsid w:val="009C3982"/>
    <w:rsid w:val="009C39CB"/>
    <w:rsid w:val="009C441F"/>
    <w:rsid w:val="009C4A07"/>
    <w:rsid w:val="009C4B8E"/>
    <w:rsid w:val="009C51D5"/>
    <w:rsid w:val="009C53BF"/>
    <w:rsid w:val="009C543C"/>
    <w:rsid w:val="009C599A"/>
    <w:rsid w:val="009C599E"/>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458"/>
    <w:rsid w:val="009E3CD1"/>
    <w:rsid w:val="009E5520"/>
    <w:rsid w:val="009E5AF5"/>
    <w:rsid w:val="009E5EB5"/>
    <w:rsid w:val="009E74F0"/>
    <w:rsid w:val="009F0768"/>
    <w:rsid w:val="009F102A"/>
    <w:rsid w:val="009F151C"/>
    <w:rsid w:val="009F2A19"/>
    <w:rsid w:val="009F514E"/>
    <w:rsid w:val="009F5EFD"/>
    <w:rsid w:val="009F7867"/>
    <w:rsid w:val="009F7D66"/>
    <w:rsid w:val="00A00BD2"/>
    <w:rsid w:val="00A00E56"/>
    <w:rsid w:val="00A02147"/>
    <w:rsid w:val="00A027F3"/>
    <w:rsid w:val="00A02BFD"/>
    <w:rsid w:val="00A02DEB"/>
    <w:rsid w:val="00A033B0"/>
    <w:rsid w:val="00A0365D"/>
    <w:rsid w:val="00A03978"/>
    <w:rsid w:val="00A03AB1"/>
    <w:rsid w:val="00A04D7E"/>
    <w:rsid w:val="00A051D9"/>
    <w:rsid w:val="00A05DF3"/>
    <w:rsid w:val="00A065E8"/>
    <w:rsid w:val="00A0774D"/>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2C5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317"/>
    <w:rsid w:val="00A344A5"/>
    <w:rsid w:val="00A3458C"/>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41B"/>
    <w:rsid w:val="00A555A7"/>
    <w:rsid w:val="00A5765D"/>
    <w:rsid w:val="00A579BD"/>
    <w:rsid w:val="00A607CB"/>
    <w:rsid w:val="00A61D33"/>
    <w:rsid w:val="00A62048"/>
    <w:rsid w:val="00A6351F"/>
    <w:rsid w:val="00A63809"/>
    <w:rsid w:val="00A64278"/>
    <w:rsid w:val="00A64A6E"/>
    <w:rsid w:val="00A6519F"/>
    <w:rsid w:val="00A65A70"/>
    <w:rsid w:val="00A6665F"/>
    <w:rsid w:val="00A669E2"/>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789"/>
    <w:rsid w:val="00A8461C"/>
    <w:rsid w:val="00A84C19"/>
    <w:rsid w:val="00A85798"/>
    <w:rsid w:val="00A8609D"/>
    <w:rsid w:val="00A86EA7"/>
    <w:rsid w:val="00A91244"/>
    <w:rsid w:val="00A91774"/>
    <w:rsid w:val="00A91C7F"/>
    <w:rsid w:val="00A92066"/>
    <w:rsid w:val="00A92776"/>
    <w:rsid w:val="00A93181"/>
    <w:rsid w:val="00A938E6"/>
    <w:rsid w:val="00A93CCF"/>
    <w:rsid w:val="00A9471C"/>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430"/>
    <w:rsid w:val="00AB0542"/>
    <w:rsid w:val="00AB0A32"/>
    <w:rsid w:val="00AB0B90"/>
    <w:rsid w:val="00AB0E56"/>
    <w:rsid w:val="00AB0ED5"/>
    <w:rsid w:val="00AB18AC"/>
    <w:rsid w:val="00AB1EB7"/>
    <w:rsid w:val="00AB2512"/>
    <w:rsid w:val="00AB3A15"/>
    <w:rsid w:val="00AB430E"/>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C0E"/>
    <w:rsid w:val="00AE78D1"/>
    <w:rsid w:val="00AE7F89"/>
    <w:rsid w:val="00AF0FBB"/>
    <w:rsid w:val="00AF15ED"/>
    <w:rsid w:val="00AF27D3"/>
    <w:rsid w:val="00AF2D54"/>
    <w:rsid w:val="00AF302E"/>
    <w:rsid w:val="00AF3458"/>
    <w:rsid w:val="00AF3F7B"/>
    <w:rsid w:val="00AF42B4"/>
    <w:rsid w:val="00AF4B8A"/>
    <w:rsid w:val="00AF4F1B"/>
    <w:rsid w:val="00AF58C3"/>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CC7"/>
    <w:rsid w:val="00B11775"/>
    <w:rsid w:val="00B12F75"/>
    <w:rsid w:val="00B1302D"/>
    <w:rsid w:val="00B1513F"/>
    <w:rsid w:val="00B15B89"/>
    <w:rsid w:val="00B1746F"/>
    <w:rsid w:val="00B17AEC"/>
    <w:rsid w:val="00B20725"/>
    <w:rsid w:val="00B2087E"/>
    <w:rsid w:val="00B20B11"/>
    <w:rsid w:val="00B20B94"/>
    <w:rsid w:val="00B248D0"/>
    <w:rsid w:val="00B24B2C"/>
    <w:rsid w:val="00B2628E"/>
    <w:rsid w:val="00B266B0"/>
    <w:rsid w:val="00B27921"/>
    <w:rsid w:val="00B3000E"/>
    <w:rsid w:val="00B31F3E"/>
    <w:rsid w:val="00B326A8"/>
    <w:rsid w:val="00B329EB"/>
    <w:rsid w:val="00B32FCD"/>
    <w:rsid w:val="00B33508"/>
    <w:rsid w:val="00B3377E"/>
    <w:rsid w:val="00B34E63"/>
    <w:rsid w:val="00B35DA4"/>
    <w:rsid w:val="00B37A98"/>
    <w:rsid w:val="00B40A96"/>
    <w:rsid w:val="00B4184B"/>
    <w:rsid w:val="00B41D61"/>
    <w:rsid w:val="00B422A7"/>
    <w:rsid w:val="00B42A32"/>
    <w:rsid w:val="00B42FA6"/>
    <w:rsid w:val="00B4399E"/>
    <w:rsid w:val="00B43A16"/>
    <w:rsid w:val="00B456DA"/>
    <w:rsid w:val="00B45CE1"/>
    <w:rsid w:val="00B46A75"/>
    <w:rsid w:val="00B470A7"/>
    <w:rsid w:val="00B471E3"/>
    <w:rsid w:val="00B500CD"/>
    <w:rsid w:val="00B5109D"/>
    <w:rsid w:val="00B5239C"/>
    <w:rsid w:val="00B53259"/>
    <w:rsid w:val="00B53893"/>
    <w:rsid w:val="00B548C2"/>
    <w:rsid w:val="00B54B6A"/>
    <w:rsid w:val="00B55428"/>
    <w:rsid w:val="00B55BF3"/>
    <w:rsid w:val="00B570BF"/>
    <w:rsid w:val="00B60471"/>
    <w:rsid w:val="00B60B8F"/>
    <w:rsid w:val="00B61EC1"/>
    <w:rsid w:val="00B625CC"/>
    <w:rsid w:val="00B63337"/>
    <w:rsid w:val="00B6346A"/>
    <w:rsid w:val="00B6369F"/>
    <w:rsid w:val="00B639D7"/>
    <w:rsid w:val="00B64AA7"/>
    <w:rsid w:val="00B65452"/>
    <w:rsid w:val="00B66594"/>
    <w:rsid w:val="00B67805"/>
    <w:rsid w:val="00B721CD"/>
    <w:rsid w:val="00B7267A"/>
    <w:rsid w:val="00B726FF"/>
    <w:rsid w:val="00B72A5B"/>
    <w:rsid w:val="00B72A77"/>
    <w:rsid w:val="00B72AA4"/>
    <w:rsid w:val="00B75454"/>
    <w:rsid w:val="00B76BCD"/>
    <w:rsid w:val="00B76EE9"/>
    <w:rsid w:val="00B77231"/>
    <w:rsid w:val="00B77880"/>
    <w:rsid w:val="00B804B8"/>
    <w:rsid w:val="00B80D90"/>
    <w:rsid w:val="00B82613"/>
    <w:rsid w:val="00B828B5"/>
    <w:rsid w:val="00B82D87"/>
    <w:rsid w:val="00B82ED8"/>
    <w:rsid w:val="00B83E1B"/>
    <w:rsid w:val="00B83F63"/>
    <w:rsid w:val="00B845D0"/>
    <w:rsid w:val="00B84A80"/>
    <w:rsid w:val="00B84E9C"/>
    <w:rsid w:val="00B85522"/>
    <w:rsid w:val="00B874CD"/>
    <w:rsid w:val="00B90E2A"/>
    <w:rsid w:val="00B90F2A"/>
    <w:rsid w:val="00B9198D"/>
    <w:rsid w:val="00B92D25"/>
    <w:rsid w:val="00B93008"/>
    <w:rsid w:val="00B9406D"/>
    <w:rsid w:val="00B94BA7"/>
    <w:rsid w:val="00B94E0E"/>
    <w:rsid w:val="00B96054"/>
    <w:rsid w:val="00B96413"/>
    <w:rsid w:val="00B96E6C"/>
    <w:rsid w:val="00B97CA3"/>
    <w:rsid w:val="00B97DC3"/>
    <w:rsid w:val="00BA1872"/>
    <w:rsid w:val="00BA1913"/>
    <w:rsid w:val="00BA1F32"/>
    <w:rsid w:val="00BA2BC9"/>
    <w:rsid w:val="00BA328D"/>
    <w:rsid w:val="00BA36DD"/>
    <w:rsid w:val="00BA4641"/>
    <w:rsid w:val="00BA4A54"/>
    <w:rsid w:val="00BA5BF1"/>
    <w:rsid w:val="00BA76A9"/>
    <w:rsid w:val="00BB0595"/>
    <w:rsid w:val="00BB1418"/>
    <w:rsid w:val="00BB146B"/>
    <w:rsid w:val="00BB1A2A"/>
    <w:rsid w:val="00BB2F36"/>
    <w:rsid w:val="00BB3E2B"/>
    <w:rsid w:val="00BB4095"/>
    <w:rsid w:val="00BB5D1C"/>
    <w:rsid w:val="00BB6552"/>
    <w:rsid w:val="00BB65E0"/>
    <w:rsid w:val="00BB6B9B"/>
    <w:rsid w:val="00BB754F"/>
    <w:rsid w:val="00BB7780"/>
    <w:rsid w:val="00BC0058"/>
    <w:rsid w:val="00BC07D4"/>
    <w:rsid w:val="00BC0A5D"/>
    <w:rsid w:val="00BC0BE3"/>
    <w:rsid w:val="00BC1AD9"/>
    <w:rsid w:val="00BC1B7B"/>
    <w:rsid w:val="00BC1FA7"/>
    <w:rsid w:val="00BC2EC2"/>
    <w:rsid w:val="00BC3257"/>
    <w:rsid w:val="00BC32E7"/>
    <w:rsid w:val="00BC32FB"/>
    <w:rsid w:val="00BC3548"/>
    <w:rsid w:val="00BC4F81"/>
    <w:rsid w:val="00BC5670"/>
    <w:rsid w:val="00BC58B9"/>
    <w:rsid w:val="00BD0FB5"/>
    <w:rsid w:val="00BD2F13"/>
    <w:rsid w:val="00BD3056"/>
    <w:rsid w:val="00BD3846"/>
    <w:rsid w:val="00BD3E68"/>
    <w:rsid w:val="00BD4E05"/>
    <w:rsid w:val="00BD598A"/>
    <w:rsid w:val="00BD5C7A"/>
    <w:rsid w:val="00BD62C0"/>
    <w:rsid w:val="00BD723F"/>
    <w:rsid w:val="00BD75B4"/>
    <w:rsid w:val="00BD7D14"/>
    <w:rsid w:val="00BE02B4"/>
    <w:rsid w:val="00BE0C40"/>
    <w:rsid w:val="00BE150B"/>
    <w:rsid w:val="00BE2140"/>
    <w:rsid w:val="00BE28C1"/>
    <w:rsid w:val="00BE3492"/>
    <w:rsid w:val="00BE4EC9"/>
    <w:rsid w:val="00BE631E"/>
    <w:rsid w:val="00BE6BEC"/>
    <w:rsid w:val="00BF0CCF"/>
    <w:rsid w:val="00BF0FC5"/>
    <w:rsid w:val="00BF10BC"/>
    <w:rsid w:val="00BF21AC"/>
    <w:rsid w:val="00BF2E53"/>
    <w:rsid w:val="00BF352A"/>
    <w:rsid w:val="00BF3669"/>
    <w:rsid w:val="00BF3C0D"/>
    <w:rsid w:val="00BF605C"/>
    <w:rsid w:val="00BF6252"/>
    <w:rsid w:val="00BF711C"/>
    <w:rsid w:val="00BF748E"/>
    <w:rsid w:val="00BF7579"/>
    <w:rsid w:val="00BF789B"/>
    <w:rsid w:val="00C0221A"/>
    <w:rsid w:val="00C03309"/>
    <w:rsid w:val="00C037E0"/>
    <w:rsid w:val="00C05CC9"/>
    <w:rsid w:val="00C072D5"/>
    <w:rsid w:val="00C072FE"/>
    <w:rsid w:val="00C1089D"/>
    <w:rsid w:val="00C11ADE"/>
    <w:rsid w:val="00C126E0"/>
    <w:rsid w:val="00C12B1C"/>
    <w:rsid w:val="00C12E39"/>
    <w:rsid w:val="00C13131"/>
    <w:rsid w:val="00C13D47"/>
    <w:rsid w:val="00C14164"/>
    <w:rsid w:val="00C14C53"/>
    <w:rsid w:val="00C1509E"/>
    <w:rsid w:val="00C156B2"/>
    <w:rsid w:val="00C15D8E"/>
    <w:rsid w:val="00C16AC0"/>
    <w:rsid w:val="00C17012"/>
    <w:rsid w:val="00C173A8"/>
    <w:rsid w:val="00C178FB"/>
    <w:rsid w:val="00C17DF9"/>
    <w:rsid w:val="00C201EB"/>
    <w:rsid w:val="00C20ACC"/>
    <w:rsid w:val="00C22B28"/>
    <w:rsid w:val="00C257B7"/>
    <w:rsid w:val="00C272E8"/>
    <w:rsid w:val="00C30ABC"/>
    <w:rsid w:val="00C30B60"/>
    <w:rsid w:val="00C31FAA"/>
    <w:rsid w:val="00C33359"/>
    <w:rsid w:val="00C338D2"/>
    <w:rsid w:val="00C348D6"/>
    <w:rsid w:val="00C3504C"/>
    <w:rsid w:val="00C365E7"/>
    <w:rsid w:val="00C36E34"/>
    <w:rsid w:val="00C40046"/>
    <w:rsid w:val="00C40388"/>
    <w:rsid w:val="00C404D7"/>
    <w:rsid w:val="00C404EE"/>
    <w:rsid w:val="00C408DF"/>
    <w:rsid w:val="00C4171B"/>
    <w:rsid w:val="00C42548"/>
    <w:rsid w:val="00C42689"/>
    <w:rsid w:val="00C42988"/>
    <w:rsid w:val="00C42BD4"/>
    <w:rsid w:val="00C430C3"/>
    <w:rsid w:val="00C43FF0"/>
    <w:rsid w:val="00C44641"/>
    <w:rsid w:val="00C45EF5"/>
    <w:rsid w:val="00C46B7E"/>
    <w:rsid w:val="00C474D6"/>
    <w:rsid w:val="00C47538"/>
    <w:rsid w:val="00C5099B"/>
    <w:rsid w:val="00C50A4E"/>
    <w:rsid w:val="00C51C37"/>
    <w:rsid w:val="00C520B1"/>
    <w:rsid w:val="00C522D6"/>
    <w:rsid w:val="00C52C52"/>
    <w:rsid w:val="00C539AD"/>
    <w:rsid w:val="00C54020"/>
    <w:rsid w:val="00C5406F"/>
    <w:rsid w:val="00C545C5"/>
    <w:rsid w:val="00C54817"/>
    <w:rsid w:val="00C54B38"/>
    <w:rsid w:val="00C54D34"/>
    <w:rsid w:val="00C54F35"/>
    <w:rsid w:val="00C55566"/>
    <w:rsid w:val="00C57304"/>
    <w:rsid w:val="00C57A01"/>
    <w:rsid w:val="00C57A2D"/>
    <w:rsid w:val="00C57F7D"/>
    <w:rsid w:val="00C60B07"/>
    <w:rsid w:val="00C619BB"/>
    <w:rsid w:val="00C61D4B"/>
    <w:rsid w:val="00C62B0A"/>
    <w:rsid w:val="00C63C52"/>
    <w:rsid w:val="00C63F08"/>
    <w:rsid w:val="00C649A0"/>
    <w:rsid w:val="00C6528C"/>
    <w:rsid w:val="00C6585C"/>
    <w:rsid w:val="00C661E8"/>
    <w:rsid w:val="00C70084"/>
    <w:rsid w:val="00C7090B"/>
    <w:rsid w:val="00C711C7"/>
    <w:rsid w:val="00C7235B"/>
    <w:rsid w:val="00C72E18"/>
    <w:rsid w:val="00C731AD"/>
    <w:rsid w:val="00C7380B"/>
    <w:rsid w:val="00C74421"/>
    <w:rsid w:val="00C75F2F"/>
    <w:rsid w:val="00C75FEE"/>
    <w:rsid w:val="00C76CA0"/>
    <w:rsid w:val="00C76F1D"/>
    <w:rsid w:val="00C77937"/>
    <w:rsid w:val="00C77CA4"/>
    <w:rsid w:val="00C77D26"/>
    <w:rsid w:val="00C80BDF"/>
    <w:rsid w:val="00C815DF"/>
    <w:rsid w:val="00C81819"/>
    <w:rsid w:val="00C82DD4"/>
    <w:rsid w:val="00C82FEE"/>
    <w:rsid w:val="00C848B6"/>
    <w:rsid w:val="00C84D39"/>
    <w:rsid w:val="00C85277"/>
    <w:rsid w:val="00C85806"/>
    <w:rsid w:val="00C85D76"/>
    <w:rsid w:val="00C873AC"/>
    <w:rsid w:val="00C87D52"/>
    <w:rsid w:val="00C87DA6"/>
    <w:rsid w:val="00C90953"/>
    <w:rsid w:val="00C91857"/>
    <w:rsid w:val="00C91CD6"/>
    <w:rsid w:val="00C9213B"/>
    <w:rsid w:val="00C93197"/>
    <w:rsid w:val="00C93462"/>
    <w:rsid w:val="00C94384"/>
    <w:rsid w:val="00C94A34"/>
    <w:rsid w:val="00C94C2B"/>
    <w:rsid w:val="00C94F73"/>
    <w:rsid w:val="00C95609"/>
    <w:rsid w:val="00C96F79"/>
    <w:rsid w:val="00C97CF9"/>
    <w:rsid w:val="00CA17DD"/>
    <w:rsid w:val="00CA1863"/>
    <w:rsid w:val="00CA1941"/>
    <w:rsid w:val="00CA1D47"/>
    <w:rsid w:val="00CA26CE"/>
    <w:rsid w:val="00CA391D"/>
    <w:rsid w:val="00CA3ACD"/>
    <w:rsid w:val="00CA3F2C"/>
    <w:rsid w:val="00CA4F8B"/>
    <w:rsid w:val="00CA5445"/>
    <w:rsid w:val="00CA6937"/>
    <w:rsid w:val="00CA7868"/>
    <w:rsid w:val="00CB09DA"/>
    <w:rsid w:val="00CB0BD9"/>
    <w:rsid w:val="00CB0EA3"/>
    <w:rsid w:val="00CB1CAC"/>
    <w:rsid w:val="00CB1DE8"/>
    <w:rsid w:val="00CB1E3B"/>
    <w:rsid w:val="00CB1F1D"/>
    <w:rsid w:val="00CB233A"/>
    <w:rsid w:val="00CB5715"/>
    <w:rsid w:val="00CB571C"/>
    <w:rsid w:val="00CB6795"/>
    <w:rsid w:val="00CB71F8"/>
    <w:rsid w:val="00CB7274"/>
    <w:rsid w:val="00CC180A"/>
    <w:rsid w:val="00CC26DB"/>
    <w:rsid w:val="00CC2B03"/>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2DB"/>
    <w:rsid w:val="00CE2323"/>
    <w:rsid w:val="00CE2346"/>
    <w:rsid w:val="00CE2732"/>
    <w:rsid w:val="00CE6072"/>
    <w:rsid w:val="00CE6F0F"/>
    <w:rsid w:val="00CE7665"/>
    <w:rsid w:val="00CF002F"/>
    <w:rsid w:val="00CF0246"/>
    <w:rsid w:val="00CF0485"/>
    <w:rsid w:val="00CF2483"/>
    <w:rsid w:val="00CF24E2"/>
    <w:rsid w:val="00CF393D"/>
    <w:rsid w:val="00CF4ABD"/>
    <w:rsid w:val="00CF4CF2"/>
    <w:rsid w:val="00CF5A53"/>
    <w:rsid w:val="00CF5D28"/>
    <w:rsid w:val="00CF68B8"/>
    <w:rsid w:val="00CF6EAD"/>
    <w:rsid w:val="00CF6F1E"/>
    <w:rsid w:val="00D001F9"/>
    <w:rsid w:val="00D0036E"/>
    <w:rsid w:val="00D00BB7"/>
    <w:rsid w:val="00D00BBA"/>
    <w:rsid w:val="00D0177C"/>
    <w:rsid w:val="00D01EAD"/>
    <w:rsid w:val="00D035B9"/>
    <w:rsid w:val="00D040B7"/>
    <w:rsid w:val="00D04558"/>
    <w:rsid w:val="00D05F88"/>
    <w:rsid w:val="00D060FF"/>
    <w:rsid w:val="00D064E8"/>
    <w:rsid w:val="00D06546"/>
    <w:rsid w:val="00D06572"/>
    <w:rsid w:val="00D065CD"/>
    <w:rsid w:val="00D11F06"/>
    <w:rsid w:val="00D12325"/>
    <w:rsid w:val="00D12761"/>
    <w:rsid w:val="00D14487"/>
    <w:rsid w:val="00D14C1E"/>
    <w:rsid w:val="00D15E7E"/>
    <w:rsid w:val="00D16058"/>
    <w:rsid w:val="00D16FDD"/>
    <w:rsid w:val="00D20016"/>
    <w:rsid w:val="00D207A7"/>
    <w:rsid w:val="00D2279F"/>
    <w:rsid w:val="00D22AF1"/>
    <w:rsid w:val="00D22E93"/>
    <w:rsid w:val="00D242DA"/>
    <w:rsid w:val="00D247EC"/>
    <w:rsid w:val="00D25BD4"/>
    <w:rsid w:val="00D26448"/>
    <w:rsid w:val="00D264CE"/>
    <w:rsid w:val="00D26670"/>
    <w:rsid w:val="00D2670E"/>
    <w:rsid w:val="00D26910"/>
    <w:rsid w:val="00D27A37"/>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12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59F"/>
    <w:rsid w:val="00D70D33"/>
    <w:rsid w:val="00D70D4C"/>
    <w:rsid w:val="00D71069"/>
    <w:rsid w:val="00D71862"/>
    <w:rsid w:val="00D71E7F"/>
    <w:rsid w:val="00D71FBA"/>
    <w:rsid w:val="00D7239B"/>
    <w:rsid w:val="00D73077"/>
    <w:rsid w:val="00D736A2"/>
    <w:rsid w:val="00D73C57"/>
    <w:rsid w:val="00D742FF"/>
    <w:rsid w:val="00D758B3"/>
    <w:rsid w:val="00D76ADC"/>
    <w:rsid w:val="00D771EC"/>
    <w:rsid w:val="00D77413"/>
    <w:rsid w:val="00D80B04"/>
    <w:rsid w:val="00D81F10"/>
    <w:rsid w:val="00D823B5"/>
    <w:rsid w:val="00D82798"/>
    <w:rsid w:val="00D82BF2"/>
    <w:rsid w:val="00D83B62"/>
    <w:rsid w:val="00D84A57"/>
    <w:rsid w:val="00D87307"/>
    <w:rsid w:val="00D874DF"/>
    <w:rsid w:val="00D87A12"/>
    <w:rsid w:val="00D9019D"/>
    <w:rsid w:val="00D930E1"/>
    <w:rsid w:val="00D9354D"/>
    <w:rsid w:val="00D9415C"/>
    <w:rsid w:val="00D942CC"/>
    <w:rsid w:val="00D944E4"/>
    <w:rsid w:val="00D94D87"/>
    <w:rsid w:val="00D95B31"/>
    <w:rsid w:val="00D95DCC"/>
    <w:rsid w:val="00D962DC"/>
    <w:rsid w:val="00DA180C"/>
    <w:rsid w:val="00DA18A2"/>
    <w:rsid w:val="00DA2AAD"/>
    <w:rsid w:val="00DA3E7B"/>
    <w:rsid w:val="00DA3F17"/>
    <w:rsid w:val="00DA418E"/>
    <w:rsid w:val="00DA4419"/>
    <w:rsid w:val="00DA451D"/>
    <w:rsid w:val="00DA470D"/>
    <w:rsid w:val="00DA4CC5"/>
    <w:rsid w:val="00DA56DB"/>
    <w:rsid w:val="00DA6452"/>
    <w:rsid w:val="00DA6FE9"/>
    <w:rsid w:val="00DA7925"/>
    <w:rsid w:val="00DB031E"/>
    <w:rsid w:val="00DB040B"/>
    <w:rsid w:val="00DB0945"/>
    <w:rsid w:val="00DB0AB8"/>
    <w:rsid w:val="00DB0D2A"/>
    <w:rsid w:val="00DB11CD"/>
    <w:rsid w:val="00DB1DAB"/>
    <w:rsid w:val="00DB39D4"/>
    <w:rsid w:val="00DB3A47"/>
    <w:rsid w:val="00DB4659"/>
    <w:rsid w:val="00DB46D0"/>
    <w:rsid w:val="00DB46DF"/>
    <w:rsid w:val="00DB49B6"/>
    <w:rsid w:val="00DB4E06"/>
    <w:rsid w:val="00DB6A80"/>
    <w:rsid w:val="00DB6C06"/>
    <w:rsid w:val="00DB74BE"/>
    <w:rsid w:val="00DB7B06"/>
    <w:rsid w:val="00DC043D"/>
    <w:rsid w:val="00DC2B0B"/>
    <w:rsid w:val="00DC318A"/>
    <w:rsid w:val="00DC3A9D"/>
    <w:rsid w:val="00DC3AC5"/>
    <w:rsid w:val="00DC4004"/>
    <w:rsid w:val="00DC4243"/>
    <w:rsid w:val="00DC5584"/>
    <w:rsid w:val="00DC6C1E"/>
    <w:rsid w:val="00DC6FB6"/>
    <w:rsid w:val="00DC7255"/>
    <w:rsid w:val="00DC72CE"/>
    <w:rsid w:val="00DC7951"/>
    <w:rsid w:val="00DD04D8"/>
    <w:rsid w:val="00DD0B56"/>
    <w:rsid w:val="00DD14FF"/>
    <w:rsid w:val="00DD1C4B"/>
    <w:rsid w:val="00DD1F7B"/>
    <w:rsid w:val="00DD229E"/>
    <w:rsid w:val="00DD3029"/>
    <w:rsid w:val="00DD51DF"/>
    <w:rsid w:val="00DD55E0"/>
    <w:rsid w:val="00DE18A3"/>
    <w:rsid w:val="00DE1904"/>
    <w:rsid w:val="00DE1DAA"/>
    <w:rsid w:val="00DE3DBB"/>
    <w:rsid w:val="00DE43A2"/>
    <w:rsid w:val="00DE4A74"/>
    <w:rsid w:val="00DE4B05"/>
    <w:rsid w:val="00DE541C"/>
    <w:rsid w:val="00DE737B"/>
    <w:rsid w:val="00DF0DF5"/>
    <w:rsid w:val="00DF100B"/>
    <w:rsid w:val="00DF11B7"/>
    <w:rsid w:val="00DF4359"/>
    <w:rsid w:val="00DF73C1"/>
    <w:rsid w:val="00DF7511"/>
    <w:rsid w:val="00DF7709"/>
    <w:rsid w:val="00DF7751"/>
    <w:rsid w:val="00E009B1"/>
    <w:rsid w:val="00E00BC3"/>
    <w:rsid w:val="00E00CC8"/>
    <w:rsid w:val="00E011D7"/>
    <w:rsid w:val="00E031BB"/>
    <w:rsid w:val="00E0417B"/>
    <w:rsid w:val="00E0478F"/>
    <w:rsid w:val="00E0576C"/>
    <w:rsid w:val="00E068BC"/>
    <w:rsid w:val="00E073F0"/>
    <w:rsid w:val="00E10761"/>
    <w:rsid w:val="00E117DD"/>
    <w:rsid w:val="00E11D7A"/>
    <w:rsid w:val="00E11EEB"/>
    <w:rsid w:val="00E128F2"/>
    <w:rsid w:val="00E13973"/>
    <w:rsid w:val="00E13E5A"/>
    <w:rsid w:val="00E13EE4"/>
    <w:rsid w:val="00E16463"/>
    <w:rsid w:val="00E16F82"/>
    <w:rsid w:val="00E1799D"/>
    <w:rsid w:val="00E17F6F"/>
    <w:rsid w:val="00E20B20"/>
    <w:rsid w:val="00E20C1B"/>
    <w:rsid w:val="00E230FF"/>
    <w:rsid w:val="00E239D1"/>
    <w:rsid w:val="00E246B9"/>
    <w:rsid w:val="00E250C5"/>
    <w:rsid w:val="00E26727"/>
    <w:rsid w:val="00E26970"/>
    <w:rsid w:val="00E2728F"/>
    <w:rsid w:val="00E27791"/>
    <w:rsid w:val="00E30F2D"/>
    <w:rsid w:val="00E319DB"/>
    <w:rsid w:val="00E31AFC"/>
    <w:rsid w:val="00E3250F"/>
    <w:rsid w:val="00E3409E"/>
    <w:rsid w:val="00E34F76"/>
    <w:rsid w:val="00E35355"/>
    <w:rsid w:val="00E360EE"/>
    <w:rsid w:val="00E37BE5"/>
    <w:rsid w:val="00E403AB"/>
    <w:rsid w:val="00E41A27"/>
    <w:rsid w:val="00E41AB4"/>
    <w:rsid w:val="00E42737"/>
    <w:rsid w:val="00E44906"/>
    <w:rsid w:val="00E45C77"/>
    <w:rsid w:val="00E4608B"/>
    <w:rsid w:val="00E46D7F"/>
    <w:rsid w:val="00E501D3"/>
    <w:rsid w:val="00E5091C"/>
    <w:rsid w:val="00E51691"/>
    <w:rsid w:val="00E53A01"/>
    <w:rsid w:val="00E564C4"/>
    <w:rsid w:val="00E567C9"/>
    <w:rsid w:val="00E57E1A"/>
    <w:rsid w:val="00E604C4"/>
    <w:rsid w:val="00E60809"/>
    <w:rsid w:val="00E61300"/>
    <w:rsid w:val="00E635B9"/>
    <w:rsid w:val="00E65BC7"/>
    <w:rsid w:val="00E65D15"/>
    <w:rsid w:val="00E66CD8"/>
    <w:rsid w:val="00E675D0"/>
    <w:rsid w:val="00E67802"/>
    <w:rsid w:val="00E67EE5"/>
    <w:rsid w:val="00E7013A"/>
    <w:rsid w:val="00E72C6B"/>
    <w:rsid w:val="00E73AB7"/>
    <w:rsid w:val="00E73D57"/>
    <w:rsid w:val="00E74F5D"/>
    <w:rsid w:val="00E7542E"/>
    <w:rsid w:val="00E76034"/>
    <w:rsid w:val="00E80440"/>
    <w:rsid w:val="00E80916"/>
    <w:rsid w:val="00E81152"/>
    <w:rsid w:val="00E817E0"/>
    <w:rsid w:val="00E81D53"/>
    <w:rsid w:val="00E82B42"/>
    <w:rsid w:val="00E82EE4"/>
    <w:rsid w:val="00E831E7"/>
    <w:rsid w:val="00E843B5"/>
    <w:rsid w:val="00E84A3B"/>
    <w:rsid w:val="00E85307"/>
    <w:rsid w:val="00E85B0A"/>
    <w:rsid w:val="00E86F19"/>
    <w:rsid w:val="00E87742"/>
    <w:rsid w:val="00E907E4"/>
    <w:rsid w:val="00E90A24"/>
    <w:rsid w:val="00E90C34"/>
    <w:rsid w:val="00E919AC"/>
    <w:rsid w:val="00E92335"/>
    <w:rsid w:val="00E923AD"/>
    <w:rsid w:val="00E92831"/>
    <w:rsid w:val="00E93499"/>
    <w:rsid w:val="00E93CB3"/>
    <w:rsid w:val="00E946A6"/>
    <w:rsid w:val="00E947E4"/>
    <w:rsid w:val="00E9480A"/>
    <w:rsid w:val="00E9616B"/>
    <w:rsid w:val="00E96A29"/>
    <w:rsid w:val="00E96B28"/>
    <w:rsid w:val="00E96FE6"/>
    <w:rsid w:val="00E97007"/>
    <w:rsid w:val="00E97152"/>
    <w:rsid w:val="00E973A1"/>
    <w:rsid w:val="00EA1059"/>
    <w:rsid w:val="00EA109D"/>
    <w:rsid w:val="00EA1D43"/>
    <w:rsid w:val="00EA35AE"/>
    <w:rsid w:val="00EA3DFF"/>
    <w:rsid w:val="00EA4C04"/>
    <w:rsid w:val="00EA4EC9"/>
    <w:rsid w:val="00EA568E"/>
    <w:rsid w:val="00EA5E0F"/>
    <w:rsid w:val="00EA6FE4"/>
    <w:rsid w:val="00EA798D"/>
    <w:rsid w:val="00EA7F4C"/>
    <w:rsid w:val="00EB1559"/>
    <w:rsid w:val="00EB1D47"/>
    <w:rsid w:val="00EB2146"/>
    <w:rsid w:val="00EB2317"/>
    <w:rsid w:val="00EB26C6"/>
    <w:rsid w:val="00EB279B"/>
    <w:rsid w:val="00EB28EA"/>
    <w:rsid w:val="00EB2A6C"/>
    <w:rsid w:val="00EB2ABB"/>
    <w:rsid w:val="00EB2B18"/>
    <w:rsid w:val="00EB4BFD"/>
    <w:rsid w:val="00EB4F83"/>
    <w:rsid w:val="00EB52B5"/>
    <w:rsid w:val="00EB584C"/>
    <w:rsid w:val="00EB5863"/>
    <w:rsid w:val="00EB5D88"/>
    <w:rsid w:val="00EB6D14"/>
    <w:rsid w:val="00EB7307"/>
    <w:rsid w:val="00EB772D"/>
    <w:rsid w:val="00EC14B0"/>
    <w:rsid w:val="00EC204E"/>
    <w:rsid w:val="00EC249E"/>
    <w:rsid w:val="00EC2CFF"/>
    <w:rsid w:val="00EC2DC9"/>
    <w:rsid w:val="00EC2DFB"/>
    <w:rsid w:val="00EC37EE"/>
    <w:rsid w:val="00EC4904"/>
    <w:rsid w:val="00EC4DF6"/>
    <w:rsid w:val="00EC4E37"/>
    <w:rsid w:val="00EC54B9"/>
    <w:rsid w:val="00EC5F2F"/>
    <w:rsid w:val="00EC651E"/>
    <w:rsid w:val="00EC65E5"/>
    <w:rsid w:val="00EC692E"/>
    <w:rsid w:val="00EC745E"/>
    <w:rsid w:val="00EC775C"/>
    <w:rsid w:val="00EC7EAF"/>
    <w:rsid w:val="00ED1327"/>
    <w:rsid w:val="00ED1E63"/>
    <w:rsid w:val="00ED27C3"/>
    <w:rsid w:val="00ED2AE2"/>
    <w:rsid w:val="00ED2C5A"/>
    <w:rsid w:val="00ED33AE"/>
    <w:rsid w:val="00ED3775"/>
    <w:rsid w:val="00ED4A6D"/>
    <w:rsid w:val="00ED6D4A"/>
    <w:rsid w:val="00ED721A"/>
    <w:rsid w:val="00ED738C"/>
    <w:rsid w:val="00ED7918"/>
    <w:rsid w:val="00ED7FD3"/>
    <w:rsid w:val="00EE0E5D"/>
    <w:rsid w:val="00EE11C2"/>
    <w:rsid w:val="00EE239B"/>
    <w:rsid w:val="00EE2A61"/>
    <w:rsid w:val="00EE3663"/>
    <w:rsid w:val="00EE41C4"/>
    <w:rsid w:val="00EE5A27"/>
    <w:rsid w:val="00EE6E77"/>
    <w:rsid w:val="00EE76A9"/>
    <w:rsid w:val="00EE799E"/>
    <w:rsid w:val="00EE7CA8"/>
    <w:rsid w:val="00EE7FA7"/>
    <w:rsid w:val="00EF0322"/>
    <w:rsid w:val="00EF1093"/>
    <w:rsid w:val="00EF1FCB"/>
    <w:rsid w:val="00EF21C3"/>
    <w:rsid w:val="00EF2856"/>
    <w:rsid w:val="00EF2E6B"/>
    <w:rsid w:val="00EF48E5"/>
    <w:rsid w:val="00EF4A6C"/>
    <w:rsid w:val="00EF5126"/>
    <w:rsid w:val="00EF54D1"/>
    <w:rsid w:val="00EF67BB"/>
    <w:rsid w:val="00EF72F9"/>
    <w:rsid w:val="00EF7971"/>
    <w:rsid w:val="00F0021E"/>
    <w:rsid w:val="00F0030E"/>
    <w:rsid w:val="00F00CD1"/>
    <w:rsid w:val="00F01E6B"/>
    <w:rsid w:val="00F0241C"/>
    <w:rsid w:val="00F031EE"/>
    <w:rsid w:val="00F05759"/>
    <w:rsid w:val="00F05F1A"/>
    <w:rsid w:val="00F064EC"/>
    <w:rsid w:val="00F06955"/>
    <w:rsid w:val="00F07F39"/>
    <w:rsid w:val="00F10CB9"/>
    <w:rsid w:val="00F10DEC"/>
    <w:rsid w:val="00F110CD"/>
    <w:rsid w:val="00F110D5"/>
    <w:rsid w:val="00F11B6B"/>
    <w:rsid w:val="00F12351"/>
    <w:rsid w:val="00F1366E"/>
    <w:rsid w:val="00F15193"/>
    <w:rsid w:val="00F15D6B"/>
    <w:rsid w:val="00F16739"/>
    <w:rsid w:val="00F16DE2"/>
    <w:rsid w:val="00F2052B"/>
    <w:rsid w:val="00F2137F"/>
    <w:rsid w:val="00F22183"/>
    <w:rsid w:val="00F2260F"/>
    <w:rsid w:val="00F242AD"/>
    <w:rsid w:val="00F247F2"/>
    <w:rsid w:val="00F24E22"/>
    <w:rsid w:val="00F2518F"/>
    <w:rsid w:val="00F252A8"/>
    <w:rsid w:val="00F265F7"/>
    <w:rsid w:val="00F273F7"/>
    <w:rsid w:val="00F27FA6"/>
    <w:rsid w:val="00F31B11"/>
    <w:rsid w:val="00F33840"/>
    <w:rsid w:val="00F33DC8"/>
    <w:rsid w:val="00F34444"/>
    <w:rsid w:val="00F35F3F"/>
    <w:rsid w:val="00F378F1"/>
    <w:rsid w:val="00F403A1"/>
    <w:rsid w:val="00F403DB"/>
    <w:rsid w:val="00F4065A"/>
    <w:rsid w:val="00F4241D"/>
    <w:rsid w:val="00F4275C"/>
    <w:rsid w:val="00F434B2"/>
    <w:rsid w:val="00F45693"/>
    <w:rsid w:val="00F456B2"/>
    <w:rsid w:val="00F51F7F"/>
    <w:rsid w:val="00F52339"/>
    <w:rsid w:val="00F5277A"/>
    <w:rsid w:val="00F532E8"/>
    <w:rsid w:val="00F537FF"/>
    <w:rsid w:val="00F53C21"/>
    <w:rsid w:val="00F5406E"/>
    <w:rsid w:val="00F54E36"/>
    <w:rsid w:val="00F560FE"/>
    <w:rsid w:val="00F5665B"/>
    <w:rsid w:val="00F60CD6"/>
    <w:rsid w:val="00F60EA0"/>
    <w:rsid w:val="00F6111C"/>
    <w:rsid w:val="00F614C0"/>
    <w:rsid w:val="00F61647"/>
    <w:rsid w:val="00F61C92"/>
    <w:rsid w:val="00F62B5E"/>
    <w:rsid w:val="00F657CF"/>
    <w:rsid w:val="00F65808"/>
    <w:rsid w:val="00F6587D"/>
    <w:rsid w:val="00F66A00"/>
    <w:rsid w:val="00F66CFB"/>
    <w:rsid w:val="00F70C73"/>
    <w:rsid w:val="00F713A3"/>
    <w:rsid w:val="00F71A8F"/>
    <w:rsid w:val="00F75330"/>
    <w:rsid w:val="00F75B66"/>
    <w:rsid w:val="00F762CF"/>
    <w:rsid w:val="00F76BD9"/>
    <w:rsid w:val="00F80318"/>
    <w:rsid w:val="00F80703"/>
    <w:rsid w:val="00F80948"/>
    <w:rsid w:val="00F81387"/>
    <w:rsid w:val="00F82134"/>
    <w:rsid w:val="00F822E3"/>
    <w:rsid w:val="00F82866"/>
    <w:rsid w:val="00F82CD4"/>
    <w:rsid w:val="00F831F9"/>
    <w:rsid w:val="00F841FB"/>
    <w:rsid w:val="00F84421"/>
    <w:rsid w:val="00F8449B"/>
    <w:rsid w:val="00F84B44"/>
    <w:rsid w:val="00F85691"/>
    <w:rsid w:val="00F864BA"/>
    <w:rsid w:val="00F87032"/>
    <w:rsid w:val="00F87094"/>
    <w:rsid w:val="00F87AB3"/>
    <w:rsid w:val="00F913DC"/>
    <w:rsid w:val="00F91DDA"/>
    <w:rsid w:val="00F9397A"/>
    <w:rsid w:val="00F93A37"/>
    <w:rsid w:val="00F94182"/>
    <w:rsid w:val="00F9431F"/>
    <w:rsid w:val="00F944D9"/>
    <w:rsid w:val="00F94DB3"/>
    <w:rsid w:val="00F96500"/>
    <w:rsid w:val="00F97084"/>
    <w:rsid w:val="00FA0F97"/>
    <w:rsid w:val="00FA31E7"/>
    <w:rsid w:val="00FA413A"/>
    <w:rsid w:val="00FA4144"/>
    <w:rsid w:val="00FA4DDF"/>
    <w:rsid w:val="00FA645E"/>
    <w:rsid w:val="00FA6E7F"/>
    <w:rsid w:val="00FA7114"/>
    <w:rsid w:val="00FB052D"/>
    <w:rsid w:val="00FB0C7E"/>
    <w:rsid w:val="00FB22D7"/>
    <w:rsid w:val="00FB2379"/>
    <w:rsid w:val="00FB3CB7"/>
    <w:rsid w:val="00FB3E9E"/>
    <w:rsid w:val="00FB4B8A"/>
    <w:rsid w:val="00FB5152"/>
    <w:rsid w:val="00FB52B0"/>
    <w:rsid w:val="00FB5F8F"/>
    <w:rsid w:val="00FB680E"/>
    <w:rsid w:val="00FB6B73"/>
    <w:rsid w:val="00FB7A0B"/>
    <w:rsid w:val="00FC0065"/>
    <w:rsid w:val="00FC062F"/>
    <w:rsid w:val="00FC0754"/>
    <w:rsid w:val="00FC3AEE"/>
    <w:rsid w:val="00FC6238"/>
    <w:rsid w:val="00FC7951"/>
    <w:rsid w:val="00FC79DC"/>
    <w:rsid w:val="00FC7EAE"/>
    <w:rsid w:val="00FD236B"/>
    <w:rsid w:val="00FD2785"/>
    <w:rsid w:val="00FD33FC"/>
    <w:rsid w:val="00FD3730"/>
    <w:rsid w:val="00FD3ADE"/>
    <w:rsid w:val="00FD3B08"/>
    <w:rsid w:val="00FD4806"/>
    <w:rsid w:val="00FD4BA4"/>
    <w:rsid w:val="00FD534E"/>
    <w:rsid w:val="00FD56C7"/>
    <w:rsid w:val="00FD5CBB"/>
    <w:rsid w:val="00FD5D2B"/>
    <w:rsid w:val="00FD6564"/>
    <w:rsid w:val="00FD6B74"/>
    <w:rsid w:val="00FD70AE"/>
    <w:rsid w:val="00FD78A3"/>
    <w:rsid w:val="00FD7D74"/>
    <w:rsid w:val="00FE002E"/>
    <w:rsid w:val="00FE2398"/>
    <w:rsid w:val="00FE305C"/>
    <w:rsid w:val="00FE3521"/>
    <w:rsid w:val="00FE515A"/>
    <w:rsid w:val="00FE5421"/>
    <w:rsid w:val="00FE5624"/>
    <w:rsid w:val="00FE5D2C"/>
    <w:rsid w:val="00FE5DEA"/>
    <w:rsid w:val="00FE5FBF"/>
    <w:rsid w:val="00FE6C25"/>
    <w:rsid w:val="00FF033A"/>
    <w:rsid w:val="00FF0964"/>
    <w:rsid w:val="00FF0F67"/>
    <w:rsid w:val="00FF16F2"/>
    <w:rsid w:val="00FF1F9B"/>
    <w:rsid w:val="00FF259B"/>
    <w:rsid w:val="00FF2B42"/>
    <w:rsid w:val="00FF2D5B"/>
    <w:rsid w:val="00FF3B7F"/>
    <w:rsid w:val="00FF4F92"/>
    <w:rsid w:val="00FF54EB"/>
    <w:rsid w:val="00FF6822"/>
    <w:rsid w:val="00FF73D0"/>
    <w:rsid w:val="0159AA32"/>
    <w:rsid w:val="02C503F0"/>
    <w:rsid w:val="02F3F86E"/>
    <w:rsid w:val="0329BB99"/>
    <w:rsid w:val="037E6F27"/>
    <w:rsid w:val="0473228F"/>
    <w:rsid w:val="057250F6"/>
    <w:rsid w:val="05E6FC59"/>
    <w:rsid w:val="081CEBBB"/>
    <w:rsid w:val="0892720A"/>
    <w:rsid w:val="08A7BAA5"/>
    <w:rsid w:val="0945718B"/>
    <w:rsid w:val="0A5459D9"/>
    <w:rsid w:val="0BAFAE34"/>
    <w:rsid w:val="0BB2834B"/>
    <w:rsid w:val="0C3E2490"/>
    <w:rsid w:val="0C88A965"/>
    <w:rsid w:val="0D1117BE"/>
    <w:rsid w:val="0D75883C"/>
    <w:rsid w:val="0E79B87F"/>
    <w:rsid w:val="10D2BE10"/>
    <w:rsid w:val="10E807B4"/>
    <w:rsid w:val="10F75775"/>
    <w:rsid w:val="11166DB7"/>
    <w:rsid w:val="1289AC49"/>
    <w:rsid w:val="141204DA"/>
    <w:rsid w:val="16512788"/>
    <w:rsid w:val="1734C558"/>
    <w:rsid w:val="1A219784"/>
    <w:rsid w:val="1B3850A9"/>
    <w:rsid w:val="1C8C2DC7"/>
    <w:rsid w:val="1D49D501"/>
    <w:rsid w:val="1D8AB662"/>
    <w:rsid w:val="1DA38387"/>
    <w:rsid w:val="1DD2E20B"/>
    <w:rsid w:val="1ED14354"/>
    <w:rsid w:val="1F2B5B68"/>
    <w:rsid w:val="1F577394"/>
    <w:rsid w:val="207AC35C"/>
    <w:rsid w:val="2083CD45"/>
    <w:rsid w:val="2143BB8F"/>
    <w:rsid w:val="22C98416"/>
    <w:rsid w:val="244537AC"/>
    <w:rsid w:val="2514BD0C"/>
    <w:rsid w:val="2527461B"/>
    <w:rsid w:val="256009C0"/>
    <w:rsid w:val="2575EE39"/>
    <w:rsid w:val="27262B97"/>
    <w:rsid w:val="27310D08"/>
    <w:rsid w:val="2AB19FD7"/>
    <w:rsid w:val="2B6B6A89"/>
    <w:rsid w:val="2E973D7B"/>
    <w:rsid w:val="2FDA12D1"/>
    <w:rsid w:val="3178DFCC"/>
    <w:rsid w:val="32975CEE"/>
    <w:rsid w:val="32D56063"/>
    <w:rsid w:val="330C2D6A"/>
    <w:rsid w:val="3687BD7D"/>
    <w:rsid w:val="3880857A"/>
    <w:rsid w:val="3DA591ED"/>
    <w:rsid w:val="3E61DC49"/>
    <w:rsid w:val="3EBB522A"/>
    <w:rsid w:val="3F498106"/>
    <w:rsid w:val="4067C794"/>
    <w:rsid w:val="4103551A"/>
    <w:rsid w:val="4422FFAA"/>
    <w:rsid w:val="44A87A2D"/>
    <w:rsid w:val="47D7D97B"/>
    <w:rsid w:val="484F2BF2"/>
    <w:rsid w:val="48A3F16C"/>
    <w:rsid w:val="49ED5BD3"/>
    <w:rsid w:val="4BCA4DF8"/>
    <w:rsid w:val="4BD83DA1"/>
    <w:rsid w:val="4BEB615A"/>
    <w:rsid w:val="4C33CA7B"/>
    <w:rsid w:val="4F4D2372"/>
    <w:rsid w:val="4FC3155E"/>
    <w:rsid w:val="525146F1"/>
    <w:rsid w:val="54BA64D7"/>
    <w:rsid w:val="54BB9DF3"/>
    <w:rsid w:val="54D4721A"/>
    <w:rsid w:val="5540AEFF"/>
    <w:rsid w:val="56496EBE"/>
    <w:rsid w:val="564FA79F"/>
    <w:rsid w:val="568E66CA"/>
    <w:rsid w:val="5746B3E9"/>
    <w:rsid w:val="57E9488C"/>
    <w:rsid w:val="5896BC4C"/>
    <w:rsid w:val="5A079201"/>
    <w:rsid w:val="5BEB65DD"/>
    <w:rsid w:val="5C196190"/>
    <w:rsid w:val="5D45C96B"/>
    <w:rsid w:val="5D8B0DF9"/>
    <w:rsid w:val="5DF766D5"/>
    <w:rsid w:val="5F4BF862"/>
    <w:rsid w:val="5F50B32A"/>
    <w:rsid w:val="5FF30AF7"/>
    <w:rsid w:val="5FF96721"/>
    <w:rsid w:val="64CC6FA4"/>
    <w:rsid w:val="666B0B10"/>
    <w:rsid w:val="679DD711"/>
    <w:rsid w:val="69040F63"/>
    <w:rsid w:val="696554B5"/>
    <w:rsid w:val="6A10E134"/>
    <w:rsid w:val="6ABF61A0"/>
    <w:rsid w:val="6BAE722D"/>
    <w:rsid w:val="6CEC15DF"/>
    <w:rsid w:val="6D642A54"/>
    <w:rsid w:val="6F0AD655"/>
    <w:rsid w:val="6F39BBB1"/>
    <w:rsid w:val="70F8C59D"/>
    <w:rsid w:val="7306A03B"/>
    <w:rsid w:val="747B82FE"/>
    <w:rsid w:val="776E5355"/>
    <w:rsid w:val="77D6642A"/>
    <w:rsid w:val="78872DF1"/>
    <w:rsid w:val="79993AFF"/>
    <w:rsid w:val="799F2EDD"/>
    <w:rsid w:val="79FD7F12"/>
    <w:rsid w:val="7AC79874"/>
    <w:rsid w:val="7AFBCD42"/>
    <w:rsid w:val="7C7154D8"/>
    <w:rsid w:val="7D288F1C"/>
    <w:rsid w:val="7E754E96"/>
    <w:rsid w:val="7E8EB1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FB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basedOn w:val="Normal"/>
    <w:next w:val="Normal"/>
    <w:link w:val="Heading1Char"/>
    <w:autoRedefine/>
    <w:qFormat/>
    <w:rsid w:val="006B774D"/>
    <w:pPr>
      <w:keepNext/>
      <w:keepLines/>
      <w:pBdr>
        <w:top w:val="single" w:sz="12" w:space="1" w:color="auto"/>
      </w:pBdr>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A669E2"/>
    <w:pPr>
      <w:numPr>
        <w:ilvl w:val="1"/>
        <w:numId w:val="46"/>
      </w:numPr>
      <w:pBdr>
        <w:top w:val="none" w:sz="0" w:space="0" w:color="auto"/>
      </w:pBdr>
      <w:outlineLvl w:val="1"/>
    </w:pPr>
    <w:rPr>
      <w:sz w:val="32"/>
    </w:rPr>
  </w:style>
  <w:style w:type="paragraph" w:styleId="Heading3">
    <w:name w:val="heading 3"/>
    <w:aliases w:val="Heading 3 3GPP"/>
    <w:basedOn w:val="Heading2"/>
    <w:next w:val="Normal"/>
    <w:link w:val="Heading3Char"/>
    <w:qFormat/>
    <w:rsid w:val="00A669E2"/>
    <w:pPr>
      <w:numPr>
        <w:ilvl w:val="2"/>
      </w:numPr>
      <w:spacing w:before="120"/>
      <w:outlineLvl w:val="2"/>
    </w:pPr>
    <w:rPr>
      <w:sz w:val="28"/>
    </w:rPr>
  </w:style>
  <w:style w:type="paragraph" w:styleId="Heading4">
    <w:name w:val="heading 4"/>
    <w:basedOn w:val="Heading3"/>
    <w:next w:val="Normal"/>
    <w:link w:val="Heading4Char"/>
    <w:qFormat/>
    <w:rsid w:val="00A669E2"/>
    <w:pPr>
      <w:numPr>
        <w:ilvl w:val="3"/>
      </w:numPr>
      <w:outlineLvl w:val="3"/>
    </w:pPr>
    <w:rPr>
      <w:sz w:val="24"/>
    </w:rPr>
  </w:style>
  <w:style w:type="paragraph" w:styleId="Heading5">
    <w:name w:val="heading 5"/>
    <w:basedOn w:val="Heading4"/>
    <w:next w:val="Normal"/>
    <w:link w:val="Heading5Char"/>
    <w:qFormat/>
    <w:rsid w:val="00A669E2"/>
    <w:pPr>
      <w:numPr>
        <w:ilvl w:val="4"/>
      </w:numPr>
      <w:outlineLvl w:val="4"/>
    </w:pPr>
    <w:rPr>
      <w:sz w:val="22"/>
    </w:rPr>
  </w:style>
  <w:style w:type="paragraph" w:styleId="Heading6">
    <w:name w:val="heading 6"/>
    <w:basedOn w:val="Normal"/>
    <w:next w:val="Normal"/>
    <w:link w:val="Heading6Char"/>
    <w:qFormat/>
    <w:rsid w:val="00A669E2"/>
    <w:pPr>
      <w:keepNext/>
      <w:keepLines/>
      <w:numPr>
        <w:ilvl w:val="5"/>
        <w:numId w:val="46"/>
      </w:numPr>
      <w:mirrorIndents/>
      <w:outlineLvl w:val="5"/>
    </w:pPr>
    <w:rPr>
      <w:rFonts w:ascii="Arial" w:hAnsi="Arial"/>
    </w:rPr>
  </w:style>
  <w:style w:type="paragraph" w:styleId="Heading7">
    <w:name w:val="heading 7"/>
    <w:basedOn w:val="Normal"/>
    <w:next w:val="Normal"/>
    <w:link w:val="Heading7Char"/>
    <w:qFormat/>
    <w:rsid w:val="00A669E2"/>
    <w:pPr>
      <w:keepNext/>
      <w:keepLines/>
      <w:numPr>
        <w:ilvl w:val="6"/>
        <w:numId w:val="46"/>
      </w:numPr>
      <w:mirrorIndents/>
      <w:outlineLvl w:val="6"/>
    </w:pPr>
    <w:rPr>
      <w:rFonts w:ascii="Arial" w:hAnsi="Arial"/>
    </w:rPr>
  </w:style>
  <w:style w:type="paragraph" w:styleId="Heading8">
    <w:name w:val="heading 8"/>
    <w:basedOn w:val="Heading1"/>
    <w:next w:val="Normal"/>
    <w:link w:val="Heading8Char"/>
    <w:qFormat/>
    <w:rsid w:val="00A669E2"/>
    <w:pPr>
      <w:numPr>
        <w:ilvl w:val="7"/>
        <w:numId w:val="46"/>
      </w:numPr>
      <w:outlineLvl w:val="7"/>
    </w:pPr>
  </w:style>
  <w:style w:type="paragraph" w:styleId="Heading9">
    <w:name w:val="heading 9"/>
    <w:basedOn w:val="Heading8"/>
    <w:next w:val="Normal"/>
    <w:link w:val="Heading9Char"/>
    <w:qFormat/>
    <w:rsid w:val="00A669E2"/>
    <w:pPr>
      <w:numPr>
        <w:ilvl w:val="8"/>
      </w:numPr>
      <w:outlineLvl w:val="8"/>
    </w:pPr>
  </w:style>
  <w:style w:type="character" w:default="1" w:styleId="DefaultParagraphFont">
    <w:name w:val="Default Paragraph Font"/>
    <w:uiPriority w:val="1"/>
    <w:semiHidden/>
    <w:unhideWhenUsed/>
    <w:rsid w:val="007A0F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FB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A669E2"/>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A669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80" w:after="160" w:line="259" w:lineRule="auto"/>
      <w:ind w:left="578" w:hanging="578"/>
      <w:textAlignment w:val="baseline"/>
    </w:pPr>
    <w:rPr>
      <w:rFonts w:ascii="Courier New" w:eastAsiaTheme="minorHAnsi" w:hAnsi="Courier New" w:cstheme="minorBidi"/>
      <w:noProof/>
      <w:sz w:val="16"/>
      <w:szCs w:val="22"/>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A669E2"/>
    <w:rPr>
      <w:sz w:val="16"/>
    </w:rPr>
  </w:style>
  <w:style w:type="paragraph" w:styleId="CommentText">
    <w:name w:val="annotation text"/>
    <w:basedOn w:val="Normal"/>
    <w:link w:val="CommentTextChar"/>
    <w:uiPriority w:val="99"/>
    <w:qFormat/>
    <w:rsid w:val="00A669E2"/>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A669E2"/>
    <w:pPr>
      <w:spacing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A669E2"/>
    <w:rPr>
      <w:rFonts w:ascii="Times New Roman" w:eastAsiaTheme="minorHAnsi" w:hAnsi="Times New Roman" w:cstheme="minorBidi"/>
      <w:b/>
      <w:sz w:val="22"/>
      <w:szCs w:val="22"/>
      <w:lang w:val="fi-FI"/>
    </w:rPr>
  </w:style>
  <w:style w:type="paragraph" w:customStyle="1" w:styleId="Doc-text2">
    <w:name w:val="Doc-text2"/>
    <w:basedOn w:val="Normal"/>
    <w:link w:val="Doc-text2Char"/>
    <w:qFormat/>
    <w:rsid w:val="00A669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669E2"/>
    <w:rPr>
      <w:rFonts w:ascii="Arial" w:eastAsia="MS Mincho" w:hAnsi="Arial" w:cstheme="minorBidi"/>
      <w:sz w:val="22"/>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69E2"/>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A669E2"/>
    <w:rPr>
      <w:rFonts w:ascii="Times New Roman" w:eastAsia="MS Mincho" w:hAnsi="Times New Roman" w:cstheme="minorBidi"/>
      <w:sz w:val="22"/>
      <w:szCs w:val="22"/>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669E2"/>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6B774D"/>
    <w:rPr>
      <w:rFonts w:ascii="Arial" w:eastAsiaTheme="minorHAnsi" w:hAnsi="Arial" w:cstheme="minorBidi"/>
      <w:sz w:val="36"/>
      <w:szCs w:val="22"/>
    </w:rPr>
  </w:style>
  <w:style w:type="character" w:customStyle="1" w:styleId="Heading2Char">
    <w:name w:val="Heading 2 Char"/>
    <w:aliases w:val="H2 Char,h2 Char,DO NOT USE_h2 Char,h21 Char,Heading 2 3GPP Char"/>
    <w:basedOn w:val="DefaultParagraphFont"/>
    <w:link w:val="Heading2"/>
    <w:rsid w:val="00A669E2"/>
    <w:rPr>
      <w:rFonts w:ascii="Arial" w:eastAsiaTheme="minorHAnsi" w:hAnsi="Arial" w:cstheme="minorBidi"/>
      <w:sz w:val="32"/>
      <w:szCs w:val="22"/>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A669E2"/>
    <w:rPr>
      <w:rFonts w:ascii="Arial" w:eastAsiaTheme="minorHAnsi" w:hAnsi="Arial" w:cstheme="minorBidi"/>
      <w:b/>
      <w:sz w:val="22"/>
      <w:szCs w:val="22"/>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8B6E01"/>
    <w:pPr>
      <w:spacing w:before="100" w:beforeAutospacing="1" w:after="100" w:afterAutospacing="1"/>
    </w:pPr>
    <w:rPr>
      <w:rFonts w:eastAsia="Times New Roman"/>
      <w:sz w:val="24"/>
      <w:szCs w:val="24"/>
      <w:lang w:eastAsia="fi-FI"/>
    </w:rPr>
  </w:style>
  <w:style w:type="character" w:customStyle="1" w:styleId="normaltextrun">
    <w:name w:val="normaltextrun"/>
    <w:basedOn w:val="DefaultParagraphFont"/>
    <w:rsid w:val="008B6E01"/>
  </w:style>
  <w:style w:type="character" w:customStyle="1" w:styleId="eop">
    <w:name w:val="eop"/>
    <w:basedOn w:val="DefaultParagraphFont"/>
    <w:rsid w:val="008B6E01"/>
  </w:style>
  <w:style w:type="paragraph" w:customStyle="1" w:styleId="Default">
    <w:name w:val="Default"/>
    <w:rsid w:val="00A34317"/>
    <w:pPr>
      <w:autoSpaceDE w:val="0"/>
      <w:autoSpaceDN w:val="0"/>
      <w:adjustRightInd w:val="0"/>
    </w:pPr>
    <w:rPr>
      <w:rFonts w:ascii="Arial" w:hAnsi="Arial" w:cs="Arial"/>
      <w:color w:val="000000"/>
      <w:sz w:val="24"/>
      <w:szCs w:val="24"/>
      <w:lang w:val="fi-FI"/>
    </w:rPr>
  </w:style>
  <w:style w:type="paragraph" w:styleId="EndnoteText">
    <w:name w:val="endnote text"/>
    <w:basedOn w:val="Normal"/>
    <w:link w:val="EndnoteTextChar"/>
    <w:semiHidden/>
    <w:unhideWhenUsed/>
    <w:rsid w:val="00D11F06"/>
    <w:pPr>
      <w:spacing w:after="0" w:line="240" w:lineRule="auto"/>
    </w:pPr>
    <w:rPr>
      <w:sz w:val="20"/>
      <w:szCs w:val="20"/>
    </w:rPr>
  </w:style>
  <w:style w:type="character" w:customStyle="1" w:styleId="EndnoteTextChar">
    <w:name w:val="Endnote Text Char"/>
    <w:basedOn w:val="DefaultParagraphFont"/>
    <w:link w:val="EndnoteText"/>
    <w:semiHidden/>
    <w:rsid w:val="00D11F06"/>
    <w:rPr>
      <w:rFonts w:asciiTheme="minorHAnsi" w:eastAsiaTheme="minorHAnsi" w:hAnsiTheme="minorHAnsi" w:cstheme="minorBidi"/>
      <w:lang w:val="fi-FI"/>
    </w:rPr>
  </w:style>
  <w:style w:type="character" w:styleId="EndnoteReference">
    <w:name w:val="endnote reference"/>
    <w:basedOn w:val="DefaultParagraphFont"/>
    <w:semiHidden/>
    <w:unhideWhenUsed/>
    <w:rsid w:val="00D11F06"/>
    <w:rPr>
      <w:vertAlign w:val="superscript"/>
    </w:rPr>
  </w:style>
  <w:style w:type="character" w:customStyle="1" w:styleId="st">
    <w:name w:val="st"/>
    <w:basedOn w:val="DefaultParagraphFont"/>
    <w:rsid w:val="009E3458"/>
  </w:style>
  <w:style w:type="paragraph" w:customStyle="1" w:styleId="BN">
    <w:name w:val="BN"/>
    <w:basedOn w:val="Normal"/>
    <w:rsid w:val="00BC32FB"/>
    <w:pPr>
      <w:numPr>
        <w:numId w:val="43"/>
      </w:numPr>
      <w:overflowPunct w:val="0"/>
      <w:autoSpaceDE w:val="0"/>
      <w:autoSpaceDN w:val="0"/>
      <w:adjustRightInd w:val="0"/>
      <w:spacing w:after="180" w:line="240" w:lineRule="auto"/>
    </w:pPr>
    <w:rPr>
      <w:rFonts w:eastAsia="Times New Roman" w:cs="Times New Roman"/>
      <w:sz w:val="20"/>
      <w:szCs w:val="20"/>
      <w:lang w:val="en-GB"/>
    </w:rPr>
  </w:style>
  <w:style w:type="character" w:customStyle="1" w:styleId="Heading3Char">
    <w:name w:val="Heading 3 Char"/>
    <w:aliases w:val="Heading 3 3GPP Char"/>
    <w:basedOn w:val="DefaultParagraphFont"/>
    <w:link w:val="Heading3"/>
    <w:rsid w:val="00A669E2"/>
    <w:rPr>
      <w:rFonts w:ascii="Arial" w:eastAsiaTheme="minorHAnsi" w:hAnsi="Arial" w:cstheme="minorBidi"/>
      <w:sz w:val="28"/>
      <w:szCs w:val="22"/>
    </w:rPr>
  </w:style>
  <w:style w:type="character" w:customStyle="1" w:styleId="Heading4Char">
    <w:name w:val="Heading 4 Char"/>
    <w:basedOn w:val="DefaultParagraphFont"/>
    <w:link w:val="Heading4"/>
    <w:rsid w:val="00A669E2"/>
    <w:rPr>
      <w:rFonts w:ascii="Arial" w:eastAsiaTheme="minorHAnsi" w:hAnsi="Arial" w:cstheme="minorBidi"/>
      <w:sz w:val="24"/>
      <w:szCs w:val="22"/>
    </w:rPr>
  </w:style>
  <w:style w:type="character" w:customStyle="1" w:styleId="PLChar">
    <w:name w:val="PL Char"/>
    <w:link w:val="PL"/>
    <w:qFormat/>
    <w:locked/>
    <w:rsid w:val="00A669E2"/>
    <w:rPr>
      <w:rFonts w:ascii="Courier New" w:eastAsiaTheme="minorHAnsi" w:hAnsi="Courier New" w:cstheme="minorBidi"/>
      <w:noProof/>
      <w:sz w:val="16"/>
      <w:szCs w:val="22"/>
    </w:rPr>
  </w:style>
  <w:style w:type="paragraph" w:customStyle="1" w:styleId="bullet">
    <w:name w:val="bullet"/>
    <w:basedOn w:val="ListParagraph"/>
    <w:link w:val="bulletChar"/>
    <w:qFormat/>
    <w:rsid w:val="00A669E2"/>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A669E2"/>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A669E2"/>
    <w:rPr>
      <w:rFonts w:ascii="Arial" w:eastAsiaTheme="minorHAnsi" w:hAnsi="Arial" w:cstheme="minorBidi"/>
      <w:sz w:val="22"/>
      <w:szCs w:val="22"/>
    </w:rPr>
  </w:style>
  <w:style w:type="character" w:customStyle="1" w:styleId="Heading6Char">
    <w:name w:val="Heading 6 Char"/>
    <w:basedOn w:val="DefaultParagraphFont"/>
    <w:link w:val="Heading6"/>
    <w:rsid w:val="00A669E2"/>
    <w:rPr>
      <w:rFonts w:ascii="Arial" w:eastAsiaTheme="minorHAnsi" w:hAnsi="Arial" w:cstheme="minorBidi"/>
      <w:sz w:val="22"/>
      <w:szCs w:val="22"/>
    </w:rPr>
  </w:style>
  <w:style w:type="character" w:customStyle="1" w:styleId="Heading7Char">
    <w:name w:val="Heading 7 Char"/>
    <w:basedOn w:val="DefaultParagraphFont"/>
    <w:link w:val="Heading7"/>
    <w:rsid w:val="00A669E2"/>
    <w:rPr>
      <w:rFonts w:ascii="Arial" w:eastAsiaTheme="minorHAnsi" w:hAnsi="Arial" w:cstheme="minorBidi"/>
      <w:sz w:val="22"/>
      <w:szCs w:val="22"/>
    </w:rPr>
  </w:style>
  <w:style w:type="character" w:customStyle="1" w:styleId="Heading8Char">
    <w:name w:val="Heading 8 Char"/>
    <w:basedOn w:val="DefaultParagraphFont"/>
    <w:link w:val="Heading8"/>
    <w:rsid w:val="00A669E2"/>
    <w:rPr>
      <w:rFonts w:ascii="Arial" w:eastAsiaTheme="minorHAnsi" w:hAnsi="Arial" w:cstheme="minorBidi"/>
      <w:sz w:val="36"/>
      <w:szCs w:val="22"/>
    </w:rPr>
  </w:style>
  <w:style w:type="character" w:customStyle="1" w:styleId="Heading9Char">
    <w:name w:val="Heading 9 Char"/>
    <w:basedOn w:val="DefaultParagraphFont"/>
    <w:link w:val="Heading9"/>
    <w:rsid w:val="00A669E2"/>
    <w:rPr>
      <w:rFonts w:ascii="Arial" w:eastAsiaTheme="minorHAnsi" w:hAnsi="Arial" w:cstheme="minorBidi"/>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32396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1384428">
      <w:bodyDiv w:val="1"/>
      <w:marLeft w:val="0"/>
      <w:marRight w:val="0"/>
      <w:marTop w:val="0"/>
      <w:marBottom w:val="0"/>
      <w:divBdr>
        <w:top w:val="none" w:sz="0" w:space="0" w:color="auto"/>
        <w:left w:val="none" w:sz="0" w:space="0" w:color="auto"/>
        <w:bottom w:val="none" w:sz="0" w:space="0" w:color="auto"/>
        <w:right w:val="none" w:sz="0" w:space="0" w:color="auto"/>
      </w:divBdr>
      <w:divsChild>
        <w:div w:id="774520075">
          <w:marLeft w:val="1800"/>
          <w:marRight w:val="0"/>
          <w:marTop w:val="100"/>
          <w:marBottom w:val="0"/>
          <w:divBdr>
            <w:top w:val="none" w:sz="0" w:space="0" w:color="auto"/>
            <w:left w:val="none" w:sz="0" w:space="0" w:color="auto"/>
            <w:bottom w:val="none" w:sz="0" w:space="0" w:color="auto"/>
            <w:right w:val="none" w:sz="0" w:space="0" w:color="auto"/>
          </w:divBdr>
        </w:div>
        <w:div w:id="1459908086">
          <w:marLeft w:val="1800"/>
          <w:marRight w:val="0"/>
          <w:marTop w:val="100"/>
          <w:marBottom w:val="0"/>
          <w:divBdr>
            <w:top w:val="none" w:sz="0" w:space="0" w:color="auto"/>
            <w:left w:val="none" w:sz="0" w:space="0" w:color="auto"/>
            <w:bottom w:val="none" w:sz="0" w:space="0" w:color="auto"/>
            <w:right w:val="none" w:sz="0" w:space="0" w:color="auto"/>
          </w:divBdr>
        </w:div>
        <w:div w:id="2055352283">
          <w:marLeft w:val="1800"/>
          <w:marRight w:val="0"/>
          <w:marTop w:val="10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22089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131134">
      <w:bodyDiv w:val="1"/>
      <w:marLeft w:val="0"/>
      <w:marRight w:val="0"/>
      <w:marTop w:val="0"/>
      <w:marBottom w:val="0"/>
      <w:divBdr>
        <w:top w:val="none" w:sz="0" w:space="0" w:color="auto"/>
        <w:left w:val="none" w:sz="0" w:space="0" w:color="auto"/>
        <w:bottom w:val="none" w:sz="0" w:space="0" w:color="auto"/>
        <w:right w:val="none" w:sz="0" w:space="0" w:color="auto"/>
      </w:divBdr>
      <w:divsChild>
        <w:div w:id="258951453">
          <w:marLeft w:val="806"/>
          <w:marRight w:val="0"/>
          <w:marTop w:val="0"/>
          <w:marBottom w:val="120"/>
          <w:divBdr>
            <w:top w:val="none" w:sz="0" w:space="0" w:color="auto"/>
            <w:left w:val="none" w:sz="0" w:space="0" w:color="auto"/>
            <w:bottom w:val="none" w:sz="0" w:space="0" w:color="auto"/>
            <w:right w:val="none" w:sz="0" w:space="0" w:color="auto"/>
          </w:divBdr>
        </w:div>
        <w:div w:id="308216926">
          <w:marLeft w:val="806"/>
          <w:marRight w:val="0"/>
          <w:marTop w:val="0"/>
          <w:marBottom w:val="120"/>
          <w:divBdr>
            <w:top w:val="none" w:sz="0" w:space="0" w:color="auto"/>
            <w:left w:val="none" w:sz="0" w:space="0" w:color="auto"/>
            <w:bottom w:val="none" w:sz="0" w:space="0" w:color="auto"/>
            <w:right w:val="none" w:sz="0" w:space="0" w:color="auto"/>
          </w:divBdr>
        </w:div>
        <w:div w:id="330646059">
          <w:marLeft w:val="806"/>
          <w:marRight w:val="0"/>
          <w:marTop w:val="0"/>
          <w:marBottom w:val="120"/>
          <w:divBdr>
            <w:top w:val="none" w:sz="0" w:space="0" w:color="auto"/>
            <w:left w:val="none" w:sz="0" w:space="0" w:color="auto"/>
            <w:bottom w:val="none" w:sz="0" w:space="0" w:color="auto"/>
            <w:right w:val="none" w:sz="0" w:space="0" w:color="auto"/>
          </w:divBdr>
        </w:div>
        <w:div w:id="335576922">
          <w:marLeft w:val="806"/>
          <w:marRight w:val="0"/>
          <w:marTop w:val="0"/>
          <w:marBottom w:val="120"/>
          <w:divBdr>
            <w:top w:val="none" w:sz="0" w:space="0" w:color="auto"/>
            <w:left w:val="none" w:sz="0" w:space="0" w:color="auto"/>
            <w:bottom w:val="none" w:sz="0" w:space="0" w:color="auto"/>
            <w:right w:val="none" w:sz="0" w:space="0" w:color="auto"/>
          </w:divBdr>
        </w:div>
        <w:div w:id="589894490">
          <w:marLeft w:val="446"/>
          <w:marRight w:val="0"/>
          <w:marTop w:val="0"/>
          <w:marBottom w:val="120"/>
          <w:divBdr>
            <w:top w:val="none" w:sz="0" w:space="0" w:color="auto"/>
            <w:left w:val="none" w:sz="0" w:space="0" w:color="auto"/>
            <w:bottom w:val="none" w:sz="0" w:space="0" w:color="auto"/>
            <w:right w:val="none" w:sz="0" w:space="0" w:color="auto"/>
          </w:divBdr>
        </w:div>
        <w:div w:id="608974183">
          <w:marLeft w:val="806"/>
          <w:marRight w:val="0"/>
          <w:marTop w:val="0"/>
          <w:marBottom w:val="120"/>
          <w:divBdr>
            <w:top w:val="none" w:sz="0" w:space="0" w:color="auto"/>
            <w:left w:val="none" w:sz="0" w:space="0" w:color="auto"/>
            <w:bottom w:val="none" w:sz="0" w:space="0" w:color="auto"/>
            <w:right w:val="none" w:sz="0" w:space="0" w:color="auto"/>
          </w:divBdr>
        </w:div>
        <w:div w:id="638192190">
          <w:marLeft w:val="446"/>
          <w:marRight w:val="0"/>
          <w:marTop w:val="0"/>
          <w:marBottom w:val="120"/>
          <w:divBdr>
            <w:top w:val="none" w:sz="0" w:space="0" w:color="auto"/>
            <w:left w:val="none" w:sz="0" w:space="0" w:color="auto"/>
            <w:bottom w:val="none" w:sz="0" w:space="0" w:color="auto"/>
            <w:right w:val="none" w:sz="0" w:space="0" w:color="auto"/>
          </w:divBdr>
        </w:div>
        <w:div w:id="913509856">
          <w:marLeft w:val="806"/>
          <w:marRight w:val="0"/>
          <w:marTop w:val="0"/>
          <w:marBottom w:val="120"/>
          <w:divBdr>
            <w:top w:val="none" w:sz="0" w:space="0" w:color="auto"/>
            <w:left w:val="none" w:sz="0" w:space="0" w:color="auto"/>
            <w:bottom w:val="none" w:sz="0" w:space="0" w:color="auto"/>
            <w:right w:val="none" w:sz="0" w:space="0" w:color="auto"/>
          </w:divBdr>
        </w:div>
        <w:div w:id="1777752521">
          <w:marLeft w:val="806"/>
          <w:marRight w:val="0"/>
          <w:marTop w:val="0"/>
          <w:marBottom w:val="120"/>
          <w:divBdr>
            <w:top w:val="none" w:sz="0" w:space="0" w:color="auto"/>
            <w:left w:val="none" w:sz="0" w:space="0" w:color="auto"/>
            <w:bottom w:val="none" w:sz="0" w:space="0" w:color="auto"/>
            <w:right w:val="none" w:sz="0" w:space="0" w:color="auto"/>
          </w:divBdr>
        </w:div>
        <w:div w:id="1782676265">
          <w:marLeft w:val="446"/>
          <w:marRight w:val="0"/>
          <w:marTop w:val="0"/>
          <w:marBottom w:val="120"/>
          <w:divBdr>
            <w:top w:val="none" w:sz="0" w:space="0" w:color="auto"/>
            <w:left w:val="none" w:sz="0" w:space="0" w:color="auto"/>
            <w:bottom w:val="none" w:sz="0" w:space="0" w:color="auto"/>
            <w:right w:val="none" w:sz="0" w:space="0" w:color="auto"/>
          </w:divBdr>
        </w:div>
        <w:div w:id="1839807292">
          <w:marLeft w:val="806"/>
          <w:marRight w:val="0"/>
          <w:marTop w:val="0"/>
          <w:marBottom w:val="120"/>
          <w:divBdr>
            <w:top w:val="none" w:sz="0" w:space="0" w:color="auto"/>
            <w:left w:val="none" w:sz="0" w:space="0" w:color="auto"/>
            <w:bottom w:val="none" w:sz="0" w:space="0" w:color="auto"/>
            <w:right w:val="none" w:sz="0" w:space="0" w:color="auto"/>
          </w:divBdr>
        </w:div>
        <w:div w:id="2093429218">
          <w:marLeft w:val="806"/>
          <w:marRight w:val="0"/>
          <w:marTop w:val="0"/>
          <w:marBottom w:val="120"/>
          <w:divBdr>
            <w:top w:val="none" w:sz="0" w:space="0" w:color="auto"/>
            <w:left w:val="none" w:sz="0" w:space="0" w:color="auto"/>
            <w:bottom w:val="none" w:sz="0" w:space="0" w:color="auto"/>
            <w:right w:val="none" w:sz="0" w:space="0" w:color="auto"/>
          </w:divBdr>
        </w:div>
        <w:div w:id="2121028338">
          <w:marLeft w:val="446"/>
          <w:marRight w:val="0"/>
          <w:marTop w:val="0"/>
          <w:marBottom w:val="120"/>
          <w:divBdr>
            <w:top w:val="none" w:sz="0" w:space="0" w:color="auto"/>
            <w:left w:val="none" w:sz="0" w:space="0" w:color="auto"/>
            <w:bottom w:val="none" w:sz="0" w:space="0" w:color="auto"/>
            <w:right w:val="none" w:sz="0" w:space="0" w:color="auto"/>
          </w:divBdr>
        </w:div>
        <w:div w:id="2123305098">
          <w:marLeft w:val="806"/>
          <w:marRight w:val="0"/>
          <w:marTop w:val="0"/>
          <w:marBottom w:val="120"/>
          <w:divBdr>
            <w:top w:val="none" w:sz="0" w:space="0" w:color="auto"/>
            <w:left w:val="none" w:sz="0" w:space="0" w:color="auto"/>
            <w:bottom w:val="none" w:sz="0" w:space="0" w:color="auto"/>
            <w:right w:val="none" w:sz="0" w:space="0" w:color="auto"/>
          </w:divBdr>
        </w:div>
        <w:div w:id="2131430910">
          <w:marLeft w:val="80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5568411">
      <w:bodyDiv w:val="1"/>
      <w:marLeft w:val="0"/>
      <w:marRight w:val="0"/>
      <w:marTop w:val="0"/>
      <w:marBottom w:val="0"/>
      <w:divBdr>
        <w:top w:val="none" w:sz="0" w:space="0" w:color="auto"/>
        <w:left w:val="none" w:sz="0" w:space="0" w:color="auto"/>
        <w:bottom w:val="none" w:sz="0" w:space="0" w:color="auto"/>
        <w:right w:val="none" w:sz="0" w:space="0" w:color="auto"/>
      </w:divBdr>
      <w:divsChild>
        <w:div w:id="1158107399">
          <w:marLeft w:val="1800"/>
          <w:marRight w:val="0"/>
          <w:marTop w:val="100"/>
          <w:marBottom w:val="0"/>
          <w:divBdr>
            <w:top w:val="none" w:sz="0" w:space="0" w:color="auto"/>
            <w:left w:val="none" w:sz="0" w:space="0" w:color="auto"/>
            <w:bottom w:val="none" w:sz="0" w:space="0" w:color="auto"/>
            <w:right w:val="none" w:sz="0" w:space="0" w:color="auto"/>
          </w:divBdr>
        </w:div>
        <w:div w:id="1430420053">
          <w:marLeft w:val="180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375165">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76946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560266">
      <w:bodyDiv w:val="1"/>
      <w:marLeft w:val="0"/>
      <w:marRight w:val="0"/>
      <w:marTop w:val="0"/>
      <w:marBottom w:val="0"/>
      <w:divBdr>
        <w:top w:val="none" w:sz="0" w:space="0" w:color="auto"/>
        <w:left w:val="none" w:sz="0" w:space="0" w:color="auto"/>
        <w:bottom w:val="none" w:sz="0" w:space="0" w:color="auto"/>
        <w:right w:val="none" w:sz="0" w:space="0" w:color="auto"/>
      </w:divBdr>
      <w:divsChild>
        <w:div w:id="222907188">
          <w:marLeft w:val="1800"/>
          <w:marRight w:val="0"/>
          <w:marTop w:val="100"/>
          <w:marBottom w:val="0"/>
          <w:divBdr>
            <w:top w:val="none" w:sz="0" w:space="0" w:color="auto"/>
            <w:left w:val="none" w:sz="0" w:space="0" w:color="auto"/>
            <w:bottom w:val="none" w:sz="0" w:space="0" w:color="auto"/>
            <w:right w:val="none" w:sz="0" w:space="0" w:color="auto"/>
          </w:divBdr>
        </w:div>
        <w:div w:id="953706687">
          <w:marLeft w:val="1800"/>
          <w:marRight w:val="0"/>
          <w:marTop w:val="100"/>
          <w:marBottom w:val="0"/>
          <w:divBdr>
            <w:top w:val="none" w:sz="0" w:space="0" w:color="auto"/>
            <w:left w:val="none" w:sz="0" w:space="0" w:color="auto"/>
            <w:bottom w:val="none" w:sz="0" w:space="0" w:color="auto"/>
            <w:right w:val="none" w:sz="0" w:space="0" w:color="auto"/>
          </w:divBdr>
        </w:div>
        <w:div w:id="974681933">
          <w:marLeft w:val="2520"/>
          <w:marRight w:val="0"/>
          <w:marTop w:val="100"/>
          <w:marBottom w:val="0"/>
          <w:divBdr>
            <w:top w:val="none" w:sz="0" w:space="0" w:color="auto"/>
            <w:left w:val="none" w:sz="0" w:space="0" w:color="auto"/>
            <w:bottom w:val="none" w:sz="0" w:space="0" w:color="auto"/>
            <w:right w:val="none" w:sz="0" w:space="0" w:color="auto"/>
          </w:divBdr>
        </w:div>
        <w:div w:id="1926527618">
          <w:marLeft w:val="1800"/>
          <w:marRight w:val="0"/>
          <w:marTop w:val="10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96873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10962">
      <w:bodyDiv w:val="1"/>
      <w:marLeft w:val="0"/>
      <w:marRight w:val="0"/>
      <w:marTop w:val="0"/>
      <w:marBottom w:val="0"/>
      <w:divBdr>
        <w:top w:val="none" w:sz="0" w:space="0" w:color="auto"/>
        <w:left w:val="none" w:sz="0" w:space="0" w:color="auto"/>
        <w:bottom w:val="none" w:sz="0" w:space="0" w:color="auto"/>
        <w:right w:val="none" w:sz="0" w:space="0" w:color="auto"/>
      </w:divBdr>
    </w:div>
    <w:div w:id="128581794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613046">
      <w:bodyDiv w:val="1"/>
      <w:marLeft w:val="0"/>
      <w:marRight w:val="0"/>
      <w:marTop w:val="0"/>
      <w:marBottom w:val="0"/>
      <w:divBdr>
        <w:top w:val="none" w:sz="0" w:space="0" w:color="auto"/>
        <w:left w:val="none" w:sz="0" w:space="0" w:color="auto"/>
        <w:bottom w:val="none" w:sz="0" w:space="0" w:color="auto"/>
        <w:right w:val="none" w:sz="0" w:space="0" w:color="auto"/>
      </w:divBdr>
      <w:divsChild>
        <w:div w:id="105470280">
          <w:marLeft w:val="1800"/>
          <w:marRight w:val="0"/>
          <w:marTop w:val="100"/>
          <w:marBottom w:val="0"/>
          <w:divBdr>
            <w:top w:val="none" w:sz="0" w:space="0" w:color="auto"/>
            <w:left w:val="none" w:sz="0" w:space="0" w:color="auto"/>
            <w:bottom w:val="none" w:sz="0" w:space="0" w:color="auto"/>
            <w:right w:val="none" w:sz="0" w:space="0" w:color="auto"/>
          </w:divBdr>
        </w:div>
        <w:div w:id="259876739">
          <w:marLeft w:val="2520"/>
          <w:marRight w:val="0"/>
          <w:marTop w:val="100"/>
          <w:marBottom w:val="0"/>
          <w:divBdr>
            <w:top w:val="none" w:sz="0" w:space="0" w:color="auto"/>
            <w:left w:val="none" w:sz="0" w:space="0" w:color="auto"/>
            <w:bottom w:val="none" w:sz="0" w:space="0" w:color="auto"/>
            <w:right w:val="none" w:sz="0" w:space="0" w:color="auto"/>
          </w:divBdr>
        </w:div>
        <w:div w:id="652830032">
          <w:marLeft w:val="2520"/>
          <w:marRight w:val="0"/>
          <w:marTop w:val="100"/>
          <w:marBottom w:val="0"/>
          <w:divBdr>
            <w:top w:val="none" w:sz="0" w:space="0" w:color="auto"/>
            <w:left w:val="none" w:sz="0" w:space="0" w:color="auto"/>
            <w:bottom w:val="none" w:sz="0" w:space="0" w:color="auto"/>
            <w:right w:val="none" w:sz="0" w:space="0" w:color="auto"/>
          </w:divBdr>
        </w:div>
        <w:div w:id="766654898">
          <w:marLeft w:val="1800"/>
          <w:marRight w:val="0"/>
          <w:marTop w:val="100"/>
          <w:marBottom w:val="0"/>
          <w:divBdr>
            <w:top w:val="none" w:sz="0" w:space="0" w:color="auto"/>
            <w:left w:val="none" w:sz="0" w:space="0" w:color="auto"/>
            <w:bottom w:val="none" w:sz="0" w:space="0" w:color="auto"/>
            <w:right w:val="none" w:sz="0" w:space="0" w:color="auto"/>
          </w:divBdr>
        </w:div>
        <w:div w:id="1043796652">
          <w:marLeft w:val="1800"/>
          <w:marRight w:val="0"/>
          <w:marTop w:val="100"/>
          <w:marBottom w:val="0"/>
          <w:divBdr>
            <w:top w:val="none" w:sz="0" w:space="0" w:color="auto"/>
            <w:left w:val="none" w:sz="0" w:space="0" w:color="auto"/>
            <w:bottom w:val="none" w:sz="0" w:space="0" w:color="auto"/>
            <w:right w:val="none" w:sz="0" w:space="0" w:color="auto"/>
          </w:divBdr>
        </w:div>
        <w:div w:id="1136601844">
          <w:marLeft w:val="1080"/>
          <w:marRight w:val="0"/>
          <w:marTop w:val="100"/>
          <w:marBottom w:val="0"/>
          <w:divBdr>
            <w:top w:val="none" w:sz="0" w:space="0" w:color="auto"/>
            <w:left w:val="none" w:sz="0" w:space="0" w:color="auto"/>
            <w:bottom w:val="none" w:sz="0" w:space="0" w:color="auto"/>
            <w:right w:val="none" w:sz="0" w:space="0" w:color="auto"/>
          </w:divBdr>
        </w:div>
        <w:div w:id="1228951831">
          <w:marLeft w:val="1080"/>
          <w:marRight w:val="0"/>
          <w:marTop w:val="100"/>
          <w:marBottom w:val="0"/>
          <w:divBdr>
            <w:top w:val="none" w:sz="0" w:space="0" w:color="auto"/>
            <w:left w:val="none" w:sz="0" w:space="0" w:color="auto"/>
            <w:bottom w:val="none" w:sz="0" w:space="0" w:color="auto"/>
            <w:right w:val="none" w:sz="0" w:space="0" w:color="auto"/>
          </w:divBdr>
        </w:div>
        <w:div w:id="1416321446">
          <w:marLeft w:val="2520"/>
          <w:marRight w:val="0"/>
          <w:marTop w:val="100"/>
          <w:marBottom w:val="0"/>
          <w:divBdr>
            <w:top w:val="none" w:sz="0" w:space="0" w:color="auto"/>
            <w:left w:val="none" w:sz="0" w:space="0" w:color="auto"/>
            <w:bottom w:val="none" w:sz="0" w:space="0" w:color="auto"/>
            <w:right w:val="none" w:sz="0" w:space="0" w:color="auto"/>
          </w:divBdr>
        </w:div>
        <w:div w:id="2073235652">
          <w:marLeft w:val="1800"/>
          <w:marRight w:val="0"/>
          <w:marTop w:val="10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9023436">
      <w:bodyDiv w:val="1"/>
      <w:marLeft w:val="0"/>
      <w:marRight w:val="0"/>
      <w:marTop w:val="0"/>
      <w:marBottom w:val="0"/>
      <w:divBdr>
        <w:top w:val="none" w:sz="0" w:space="0" w:color="auto"/>
        <w:left w:val="none" w:sz="0" w:space="0" w:color="auto"/>
        <w:bottom w:val="none" w:sz="0" w:space="0" w:color="auto"/>
        <w:right w:val="none" w:sz="0" w:space="0" w:color="auto"/>
      </w:divBdr>
      <w:divsChild>
        <w:div w:id="224031148">
          <w:marLeft w:val="0"/>
          <w:marRight w:val="0"/>
          <w:marTop w:val="0"/>
          <w:marBottom w:val="0"/>
          <w:divBdr>
            <w:top w:val="none" w:sz="0" w:space="0" w:color="auto"/>
            <w:left w:val="none" w:sz="0" w:space="0" w:color="auto"/>
            <w:bottom w:val="none" w:sz="0" w:space="0" w:color="auto"/>
            <w:right w:val="none" w:sz="0" w:space="0" w:color="auto"/>
          </w:divBdr>
        </w:div>
        <w:div w:id="1427772900">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4869122">
      <w:bodyDiv w:val="1"/>
      <w:marLeft w:val="0"/>
      <w:marRight w:val="0"/>
      <w:marTop w:val="0"/>
      <w:marBottom w:val="0"/>
      <w:divBdr>
        <w:top w:val="none" w:sz="0" w:space="0" w:color="auto"/>
        <w:left w:val="none" w:sz="0" w:space="0" w:color="auto"/>
        <w:bottom w:val="none" w:sz="0" w:space="0" w:color="auto"/>
        <w:right w:val="none" w:sz="0" w:space="0" w:color="auto"/>
      </w:divBdr>
      <w:divsChild>
        <w:div w:id="278342246">
          <w:marLeft w:val="1080"/>
          <w:marRight w:val="0"/>
          <w:marTop w:val="100"/>
          <w:marBottom w:val="0"/>
          <w:divBdr>
            <w:top w:val="none" w:sz="0" w:space="0" w:color="auto"/>
            <w:left w:val="none" w:sz="0" w:space="0" w:color="auto"/>
            <w:bottom w:val="none" w:sz="0" w:space="0" w:color="auto"/>
            <w:right w:val="none" w:sz="0" w:space="0" w:color="auto"/>
          </w:divBdr>
        </w:div>
        <w:div w:id="990720834">
          <w:marLeft w:val="2520"/>
          <w:marRight w:val="0"/>
          <w:marTop w:val="100"/>
          <w:marBottom w:val="0"/>
          <w:divBdr>
            <w:top w:val="none" w:sz="0" w:space="0" w:color="auto"/>
            <w:left w:val="none" w:sz="0" w:space="0" w:color="auto"/>
            <w:bottom w:val="none" w:sz="0" w:space="0" w:color="auto"/>
            <w:right w:val="none" w:sz="0" w:space="0" w:color="auto"/>
          </w:divBdr>
        </w:div>
        <w:div w:id="1087266547">
          <w:marLeft w:val="1800"/>
          <w:marRight w:val="0"/>
          <w:marTop w:val="100"/>
          <w:marBottom w:val="0"/>
          <w:divBdr>
            <w:top w:val="none" w:sz="0" w:space="0" w:color="auto"/>
            <w:left w:val="none" w:sz="0" w:space="0" w:color="auto"/>
            <w:bottom w:val="none" w:sz="0" w:space="0" w:color="auto"/>
            <w:right w:val="none" w:sz="0" w:space="0" w:color="auto"/>
          </w:divBdr>
        </w:div>
        <w:div w:id="1158114812">
          <w:marLeft w:val="1800"/>
          <w:marRight w:val="0"/>
          <w:marTop w:val="100"/>
          <w:marBottom w:val="0"/>
          <w:divBdr>
            <w:top w:val="none" w:sz="0" w:space="0" w:color="auto"/>
            <w:left w:val="none" w:sz="0" w:space="0" w:color="auto"/>
            <w:bottom w:val="none" w:sz="0" w:space="0" w:color="auto"/>
            <w:right w:val="none" w:sz="0" w:space="0" w:color="auto"/>
          </w:divBdr>
        </w:div>
        <w:div w:id="1279264982">
          <w:marLeft w:val="1800"/>
          <w:marRight w:val="0"/>
          <w:marTop w:val="100"/>
          <w:marBottom w:val="0"/>
          <w:divBdr>
            <w:top w:val="none" w:sz="0" w:space="0" w:color="auto"/>
            <w:left w:val="none" w:sz="0" w:space="0" w:color="auto"/>
            <w:bottom w:val="none" w:sz="0" w:space="0" w:color="auto"/>
            <w:right w:val="none" w:sz="0" w:space="0" w:color="auto"/>
          </w:divBdr>
        </w:div>
        <w:div w:id="1336180144">
          <w:marLeft w:val="1800"/>
          <w:marRight w:val="0"/>
          <w:marTop w:val="100"/>
          <w:marBottom w:val="0"/>
          <w:divBdr>
            <w:top w:val="none" w:sz="0" w:space="0" w:color="auto"/>
            <w:left w:val="none" w:sz="0" w:space="0" w:color="auto"/>
            <w:bottom w:val="none" w:sz="0" w:space="0" w:color="auto"/>
            <w:right w:val="none" w:sz="0" w:space="0" w:color="auto"/>
          </w:divBdr>
        </w:div>
        <w:div w:id="1560094267">
          <w:marLeft w:val="1800"/>
          <w:marRight w:val="0"/>
          <w:marTop w:val="100"/>
          <w:marBottom w:val="0"/>
          <w:divBdr>
            <w:top w:val="none" w:sz="0" w:space="0" w:color="auto"/>
            <w:left w:val="none" w:sz="0" w:space="0" w:color="auto"/>
            <w:bottom w:val="none" w:sz="0" w:space="0" w:color="auto"/>
            <w:right w:val="none" w:sz="0" w:space="0" w:color="auto"/>
          </w:divBdr>
        </w:div>
        <w:div w:id="2042433585">
          <w:marLeft w:val="360"/>
          <w:marRight w:val="0"/>
          <w:marTop w:val="2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0958559">
      <w:bodyDiv w:val="1"/>
      <w:marLeft w:val="0"/>
      <w:marRight w:val="0"/>
      <w:marTop w:val="0"/>
      <w:marBottom w:val="0"/>
      <w:divBdr>
        <w:top w:val="none" w:sz="0" w:space="0" w:color="auto"/>
        <w:left w:val="none" w:sz="0" w:space="0" w:color="auto"/>
        <w:bottom w:val="none" w:sz="0" w:space="0" w:color="auto"/>
        <w:right w:val="none" w:sz="0" w:space="0" w:color="auto"/>
      </w:divBdr>
      <w:divsChild>
        <w:div w:id="349990869">
          <w:marLeft w:val="1800"/>
          <w:marRight w:val="0"/>
          <w:marTop w:val="100"/>
          <w:marBottom w:val="0"/>
          <w:divBdr>
            <w:top w:val="none" w:sz="0" w:space="0" w:color="auto"/>
            <w:left w:val="none" w:sz="0" w:space="0" w:color="auto"/>
            <w:bottom w:val="none" w:sz="0" w:space="0" w:color="auto"/>
            <w:right w:val="none" w:sz="0" w:space="0" w:color="auto"/>
          </w:divBdr>
        </w:div>
        <w:div w:id="1046879152">
          <w:marLeft w:val="1800"/>
          <w:marRight w:val="0"/>
          <w:marTop w:val="100"/>
          <w:marBottom w:val="0"/>
          <w:divBdr>
            <w:top w:val="none" w:sz="0" w:space="0" w:color="auto"/>
            <w:left w:val="none" w:sz="0" w:space="0" w:color="auto"/>
            <w:bottom w:val="none" w:sz="0" w:space="0" w:color="auto"/>
            <w:right w:val="none" w:sz="0" w:space="0" w:color="auto"/>
          </w:divBdr>
        </w:div>
        <w:div w:id="1265114551">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063990">
      <w:bodyDiv w:val="1"/>
      <w:marLeft w:val="0"/>
      <w:marRight w:val="0"/>
      <w:marTop w:val="0"/>
      <w:marBottom w:val="0"/>
      <w:divBdr>
        <w:top w:val="none" w:sz="0" w:space="0" w:color="auto"/>
        <w:left w:val="none" w:sz="0" w:space="0" w:color="auto"/>
        <w:bottom w:val="none" w:sz="0" w:space="0" w:color="auto"/>
        <w:right w:val="none" w:sz="0" w:space="0" w:color="auto"/>
      </w:divBdr>
      <w:divsChild>
        <w:div w:id="1087534118">
          <w:marLeft w:val="0"/>
          <w:marRight w:val="0"/>
          <w:marTop w:val="0"/>
          <w:marBottom w:val="0"/>
          <w:divBdr>
            <w:top w:val="none" w:sz="0" w:space="0" w:color="auto"/>
            <w:left w:val="none" w:sz="0" w:space="0" w:color="auto"/>
            <w:bottom w:val="none" w:sz="0" w:space="0" w:color="auto"/>
            <w:right w:val="none" w:sz="0" w:space="0" w:color="auto"/>
          </w:divBdr>
        </w:div>
      </w:divsChild>
    </w:div>
    <w:div w:id="2121484909">
      <w:bodyDiv w:val="1"/>
      <w:marLeft w:val="0"/>
      <w:marRight w:val="0"/>
      <w:marTop w:val="0"/>
      <w:marBottom w:val="0"/>
      <w:divBdr>
        <w:top w:val="none" w:sz="0" w:space="0" w:color="auto"/>
        <w:left w:val="none" w:sz="0" w:space="0" w:color="auto"/>
        <w:bottom w:val="none" w:sz="0" w:space="0" w:color="auto"/>
        <w:right w:val="none" w:sz="0" w:space="0" w:color="auto"/>
      </w:divBdr>
      <w:divsChild>
        <w:div w:id="87583584">
          <w:marLeft w:val="1800"/>
          <w:marRight w:val="0"/>
          <w:marTop w:val="100"/>
          <w:marBottom w:val="0"/>
          <w:divBdr>
            <w:top w:val="none" w:sz="0" w:space="0" w:color="auto"/>
            <w:left w:val="none" w:sz="0" w:space="0" w:color="auto"/>
            <w:bottom w:val="none" w:sz="0" w:space="0" w:color="auto"/>
            <w:right w:val="none" w:sz="0" w:space="0" w:color="auto"/>
          </w:divBdr>
        </w:div>
        <w:div w:id="249898035">
          <w:marLeft w:val="1800"/>
          <w:marRight w:val="0"/>
          <w:marTop w:val="100"/>
          <w:marBottom w:val="0"/>
          <w:divBdr>
            <w:top w:val="none" w:sz="0" w:space="0" w:color="auto"/>
            <w:left w:val="none" w:sz="0" w:space="0" w:color="auto"/>
            <w:bottom w:val="none" w:sz="0" w:space="0" w:color="auto"/>
            <w:right w:val="none" w:sz="0" w:space="0" w:color="auto"/>
          </w:divBdr>
        </w:div>
        <w:div w:id="532887782">
          <w:marLeft w:val="1080"/>
          <w:marRight w:val="0"/>
          <w:marTop w:val="100"/>
          <w:marBottom w:val="0"/>
          <w:divBdr>
            <w:top w:val="none" w:sz="0" w:space="0" w:color="auto"/>
            <w:left w:val="none" w:sz="0" w:space="0" w:color="auto"/>
            <w:bottom w:val="none" w:sz="0" w:space="0" w:color="auto"/>
            <w:right w:val="none" w:sz="0" w:space="0" w:color="auto"/>
          </w:divBdr>
        </w:div>
        <w:div w:id="564876483">
          <w:marLeft w:val="360"/>
          <w:marRight w:val="0"/>
          <w:marTop w:val="200"/>
          <w:marBottom w:val="0"/>
          <w:divBdr>
            <w:top w:val="none" w:sz="0" w:space="0" w:color="auto"/>
            <w:left w:val="none" w:sz="0" w:space="0" w:color="auto"/>
            <w:bottom w:val="none" w:sz="0" w:space="0" w:color="auto"/>
            <w:right w:val="none" w:sz="0" w:space="0" w:color="auto"/>
          </w:divBdr>
        </w:div>
        <w:div w:id="630863825">
          <w:marLeft w:val="360"/>
          <w:marRight w:val="0"/>
          <w:marTop w:val="200"/>
          <w:marBottom w:val="0"/>
          <w:divBdr>
            <w:top w:val="none" w:sz="0" w:space="0" w:color="auto"/>
            <w:left w:val="none" w:sz="0" w:space="0" w:color="auto"/>
            <w:bottom w:val="none" w:sz="0" w:space="0" w:color="auto"/>
            <w:right w:val="none" w:sz="0" w:space="0" w:color="auto"/>
          </w:divBdr>
        </w:div>
        <w:div w:id="684870464">
          <w:marLeft w:val="1800"/>
          <w:marRight w:val="0"/>
          <w:marTop w:val="100"/>
          <w:marBottom w:val="0"/>
          <w:divBdr>
            <w:top w:val="none" w:sz="0" w:space="0" w:color="auto"/>
            <w:left w:val="none" w:sz="0" w:space="0" w:color="auto"/>
            <w:bottom w:val="none" w:sz="0" w:space="0" w:color="auto"/>
            <w:right w:val="none" w:sz="0" w:space="0" w:color="auto"/>
          </w:divBdr>
        </w:div>
        <w:div w:id="764959271">
          <w:marLeft w:val="1800"/>
          <w:marRight w:val="0"/>
          <w:marTop w:val="100"/>
          <w:marBottom w:val="0"/>
          <w:divBdr>
            <w:top w:val="none" w:sz="0" w:space="0" w:color="auto"/>
            <w:left w:val="none" w:sz="0" w:space="0" w:color="auto"/>
            <w:bottom w:val="none" w:sz="0" w:space="0" w:color="auto"/>
            <w:right w:val="none" w:sz="0" w:space="0" w:color="auto"/>
          </w:divBdr>
        </w:div>
        <w:div w:id="917057824">
          <w:marLeft w:val="1800"/>
          <w:marRight w:val="0"/>
          <w:marTop w:val="100"/>
          <w:marBottom w:val="0"/>
          <w:divBdr>
            <w:top w:val="none" w:sz="0" w:space="0" w:color="auto"/>
            <w:left w:val="none" w:sz="0" w:space="0" w:color="auto"/>
            <w:bottom w:val="none" w:sz="0" w:space="0" w:color="auto"/>
            <w:right w:val="none" w:sz="0" w:space="0" w:color="auto"/>
          </w:divBdr>
        </w:div>
        <w:div w:id="1064449481">
          <w:marLeft w:val="1800"/>
          <w:marRight w:val="0"/>
          <w:marTop w:val="100"/>
          <w:marBottom w:val="0"/>
          <w:divBdr>
            <w:top w:val="none" w:sz="0" w:space="0" w:color="auto"/>
            <w:left w:val="none" w:sz="0" w:space="0" w:color="auto"/>
            <w:bottom w:val="none" w:sz="0" w:space="0" w:color="auto"/>
            <w:right w:val="none" w:sz="0" w:space="0" w:color="auto"/>
          </w:divBdr>
        </w:div>
        <w:div w:id="1410688040">
          <w:marLeft w:val="1800"/>
          <w:marRight w:val="0"/>
          <w:marTop w:val="100"/>
          <w:marBottom w:val="0"/>
          <w:divBdr>
            <w:top w:val="none" w:sz="0" w:space="0" w:color="auto"/>
            <w:left w:val="none" w:sz="0" w:space="0" w:color="auto"/>
            <w:bottom w:val="none" w:sz="0" w:space="0" w:color="auto"/>
            <w:right w:val="none" w:sz="0" w:space="0" w:color="auto"/>
          </w:divBdr>
        </w:div>
        <w:div w:id="1474174319">
          <w:marLeft w:val="1080"/>
          <w:marRight w:val="0"/>
          <w:marTop w:val="100"/>
          <w:marBottom w:val="0"/>
          <w:divBdr>
            <w:top w:val="none" w:sz="0" w:space="0" w:color="auto"/>
            <w:left w:val="none" w:sz="0" w:space="0" w:color="auto"/>
            <w:bottom w:val="none" w:sz="0" w:space="0" w:color="auto"/>
            <w:right w:val="none" w:sz="0" w:space="0" w:color="auto"/>
          </w:divBdr>
        </w:div>
        <w:div w:id="1704135060">
          <w:marLeft w:val="1800"/>
          <w:marRight w:val="0"/>
          <w:marTop w:val="100"/>
          <w:marBottom w:val="0"/>
          <w:divBdr>
            <w:top w:val="none" w:sz="0" w:space="0" w:color="auto"/>
            <w:left w:val="none" w:sz="0" w:space="0" w:color="auto"/>
            <w:bottom w:val="none" w:sz="0" w:space="0" w:color="auto"/>
            <w:right w:val="none" w:sz="0" w:space="0" w:color="auto"/>
          </w:divBdr>
        </w:div>
        <w:div w:id="1914049363">
          <w:marLeft w:val="360"/>
          <w:marRight w:val="0"/>
          <w:marTop w:val="200"/>
          <w:marBottom w:val="0"/>
          <w:divBdr>
            <w:top w:val="none" w:sz="0" w:space="0" w:color="auto"/>
            <w:left w:val="none" w:sz="0" w:space="0" w:color="auto"/>
            <w:bottom w:val="none" w:sz="0" w:space="0" w:color="auto"/>
            <w:right w:val="none" w:sz="0" w:space="0" w:color="auto"/>
          </w:divBdr>
        </w:div>
        <w:div w:id="1946571186">
          <w:marLeft w:val="1800"/>
          <w:marRight w:val="0"/>
          <w:marTop w:val="100"/>
          <w:marBottom w:val="0"/>
          <w:divBdr>
            <w:top w:val="none" w:sz="0" w:space="0" w:color="auto"/>
            <w:left w:val="none" w:sz="0" w:space="0" w:color="auto"/>
            <w:bottom w:val="none" w:sz="0" w:space="0" w:color="auto"/>
            <w:right w:val="none" w:sz="0" w:space="0" w:color="auto"/>
          </w:divBdr>
        </w:div>
      </w:divsChild>
    </w:div>
    <w:div w:id="2129622356">
      <w:bodyDiv w:val="1"/>
      <w:marLeft w:val="0"/>
      <w:marRight w:val="0"/>
      <w:marTop w:val="0"/>
      <w:marBottom w:val="0"/>
      <w:divBdr>
        <w:top w:val="none" w:sz="0" w:space="0" w:color="auto"/>
        <w:left w:val="none" w:sz="0" w:space="0" w:color="auto"/>
        <w:bottom w:val="none" w:sz="0" w:space="0" w:color="auto"/>
        <w:right w:val="none" w:sz="0" w:space="0" w:color="auto"/>
      </w:divBdr>
      <w:divsChild>
        <w:div w:id="7216033">
          <w:marLeft w:val="1080"/>
          <w:marRight w:val="0"/>
          <w:marTop w:val="100"/>
          <w:marBottom w:val="0"/>
          <w:divBdr>
            <w:top w:val="none" w:sz="0" w:space="0" w:color="auto"/>
            <w:left w:val="none" w:sz="0" w:space="0" w:color="auto"/>
            <w:bottom w:val="none" w:sz="0" w:space="0" w:color="auto"/>
            <w:right w:val="none" w:sz="0" w:space="0" w:color="auto"/>
          </w:divBdr>
        </w:div>
        <w:div w:id="2949688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5AIRPNAIUNRU-1830940522-8892</_dlc_DocId>
    <HideFromDelve xmlns="71c5aaf6-e6ce-465b-b873-5148d2a4c105">false</HideFromDelve>
    <_dlc_DocIdUrl xmlns="71c5aaf6-e6ce-465b-b873-5148d2a4c105">
      <Url>https://nokia.sharepoint.com/sites/c5g/5gradio/_layouts/15/DocIdRedir.aspx?ID=5AIRPNAIUNRU-1830940522-8892</Url>
      <Description>5AIRPNAIUNRU-1830940522-8892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65A5A-2D20-4E86-88DF-6A11014B911F}">
  <ds:schemaRefs>
    <ds:schemaRef ds:uri="Microsoft.SharePoint.Taxonomy.ContentTypeSync"/>
  </ds:schemaRefs>
</ds:datastoreItem>
</file>

<file path=customXml/itemProps2.xml><?xml version="1.0" encoding="utf-8"?>
<ds:datastoreItem xmlns:ds="http://schemas.openxmlformats.org/officeDocument/2006/customXml" ds:itemID="{0AE8B9CE-F761-450E-9AFD-A99706B8CAF4}">
  <ds:schemaRefs>
    <ds:schemaRef ds:uri="http://schemas.microsoft.com/sharepoint/v3/contenttype/forms"/>
  </ds:schemaRefs>
</ds:datastoreItem>
</file>

<file path=customXml/itemProps3.xml><?xml version="1.0" encoding="utf-8"?>
<ds:datastoreItem xmlns:ds="http://schemas.openxmlformats.org/officeDocument/2006/customXml" ds:itemID="{C1504EBD-0372-45BA-95E2-0BB4AE431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D658D-D6AD-4C1F-9D62-3B1776B584A0}">
  <ds:schemaRefs>
    <ds:schemaRef ds:uri="http://schemas.microsoft.com/sharepoint/events"/>
  </ds:schemaRefs>
</ds:datastoreItem>
</file>

<file path=customXml/itemProps5.xml><?xml version="1.0" encoding="utf-8"?>
<ds:datastoreItem xmlns:ds="http://schemas.openxmlformats.org/officeDocument/2006/customXml" ds:itemID="{A40DF189-1DC5-4987-BB7B-5C593A35EE2B}">
  <ds:schemaRefs>
    <ds:schemaRef ds:uri="http://purl.org/dc/elements/1.1/"/>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ebabf6ce-2443-438c-9946-ecc878e7654a"/>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0A557593-07C2-4062-90A0-E085435B2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5223</Words>
  <Characters>29776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2020-10-21T06:58:00Z</dcterms:created>
  <dcterms:modified xsi:type="dcterms:W3CDTF">2020-10-26T00:20:00Z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3de52aa5-af68-472a-b42d-d866e95d8882</vt:lpwstr>
  </property>
  <property fmtid="{D5CDD505-2E9C-101B-9397-08002B2CF9AE}" pid="7" name="NokiaConfidentiality">
    <vt:lpwstr>Company Confidential</vt:lpwstr>
  </property>
  <property fmtid="{D5CDD505-2E9C-101B-9397-08002B2CF9AE}" pid="8" name="_NewReviewCycle">
    <vt:lpwstr/>
  </property>
</Properties>
</file>